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19A" w:rsidRPr="00620C5C" w:rsidRDefault="006F7D02">
      <w:pPr>
        <w:jc w:val="center"/>
        <w:rPr>
          <w:lang w:val="en-US"/>
        </w:rPr>
      </w:pPr>
      <w:r>
        <w:rPr>
          <w:b/>
          <w:bCs/>
          <w:sz w:val="28"/>
          <w:lang w:val="en-US"/>
        </w:rPr>
        <w:t>Aging effects on functional brain connectivity by Magnetic Resonance Imaging</w:t>
      </w:r>
    </w:p>
    <w:p w:rsidR="00B2519A" w:rsidRDefault="00B2519A">
      <w:pPr>
        <w:jc w:val="center"/>
        <w:rPr>
          <w:sz w:val="12"/>
          <w:szCs w:val="12"/>
          <w:lang w:val="en-US"/>
        </w:rPr>
      </w:pPr>
    </w:p>
    <w:p w:rsidR="00B2519A" w:rsidRDefault="006F7D02">
      <w:pPr>
        <w:jc w:val="center"/>
      </w:pPr>
      <w:r w:rsidRPr="00620C5C">
        <w:t>João P. S. Silva</w:t>
      </w:r>
      <w:r w:rsidRPr="00620C5C">
        <w:rPr>
          <w:vertAlign w:val="superscript"/>
        </w:rPr>
        <w:t>1</w:t>
      </w:r>
      <w:r w:rsidRPr="00620C5C">
        <w:t>, Renata F. Leoni</w:t>
      </w:r>
      <w:r w:rsidR="00D53DC4">
        <w:rPr>
          <w:vertAlign w:val="superscript"/>
        </w:rPr>
        <w:t>2</w:t>
      </w:r>
      <w:r w:rsidRPr="00620C5C">
        <w:t xml:space="preserve">, </w:t>
      </w:r>
      <w:proofErr w:type="spellStart"/>
      <w:r w:rsidRPr="00620C5C">
        <w:t>Antonio</w:t>
      </w:r>
      <w:proofErr w:type="spellEnd"/>
      <w:r w:rsidRPr="00620C5C">
        <w:t xml:space="preserve"> C. dos Santos</w:t>
      </w:r>
      <w:r w:rsidRPr="00620C5C">
        <w:rPr>
          <w:vertAlign w:val="superscript"/>
        </w:rPr>
        <w:t>2</w:t>
      </w:r>
    </w:p>
    <w:p w:rsidR="00B2519A" w:rsidRPr="00620C5C" w:rsidRDefault="006F7D02">
      <w:pPr>
        <w:jc w:val="center"/>
        <w:rPr>
          <w:lang w:val="en-US"/>
        </w:rPr>
      </w:pPr>
      <w:r>
        <w:rPr>
          <w:vertAlign w:val="superscript"/>
          <w:lang w:val="en-US"/>
        </w:rPr>
        <w:t>1</w:t>
      </w:r>
      <w:r>
        <w:rPr>
          <w:sz w:val="20"/>
          <w:szCs w:val="20"/>
          <w:lang w:val="en-US"/>
        </w:rPr>
        <w:t xml:space="preserve">Inbrain Lab, Department of Physics, FFCLRP, University of Sao Paulo, Ribeirao </w:t>
      </w:r>
      <w:proofErr w:type="spellStart"/>
      <w:r>
        <w:rPr>
          <w:sz w:val="20"/>
          <w:szCs w:val="20"/>
          <w:lang w:val="en-US"/>
        </w:rPr>
        <w:t>Preto</w:t>
      </w:r>
      <w:proofErr w:type="spellEnd"/>
      <w:r>
        <w:rPr>
          <w:sz w:val="20"/>
          <w:szCs w:val="20"/>
          <w:lang w:val="en-US"/>
        </w:rPr>
        <w:t xml:space="preserve">, Brazil, </w:t>
      </w:r>
      <w:r>
        <w:rPr>
          <w:sz w:val="20"/>
          <w:szCs w:val="20"/>
          <w:vertAlign w:val="superscript"/>
          <w:lang w:val="en-US"/>
        </w:rPr>
        <w:t>2</w:t>
      </w:r>
      <w:r>
        <w:rPr>
          <w:sz w:val="20"/>
          <w:szCs w:val="20"/>
          <w:lang w:val="en-US"/>
        </w:rPr>
        <w:t xml:space="preserve">Department of Medical Clinic, FMRP, University of Sao Paulo, Ribeirao </w:t>
      </w:r>
      <w:proofErr w:type="spellStart"/>
      <w:r>
        <w:rPr>
          <w:sz w:val="20"/>
          <w:szCs w:val="20"/>
          <w:lang w:val="en-US"/>
        </w:rPr>
        <w:t>Preto</w:t>
      </w:r>
      <w:proofErr w:type="spellEnd"/>
      <w:r>
        <w:rPr>
          <w:sz w:val="20"/>
          <w:szCs w:val="20"/>
          <w:lang w:val="en-US"/>
        </w:rPr>
        <w:t>, Brazil</w:t>
      </w:r>
    </w:p>
    <w:p w:rsidR="00B2519A" w:rsidRDefault="00B2519A">
      <w:pPr>
        <w:jc w:val="center"/>
        <w:rPr>
          <w:sz w:val="12"/>
          <w:szCs w:val="12"/>
          <w:lang w:val="en-US"/>
        </w:rPr>
      </w:pPr>
    </w:p>
    <w:p w:rsidR="00B2519A" w:rsidRPr="00620C5C" w:rsidRDefault="006F7D02" w:rsidP="00272AC1">
      <w:pPr>
        <w:spacing w:after="120"/>
        <w:rPr>
          <w:lang w:val="en-US"/>
        </w:rPr>
      </w:pPr>
      <w:r>
        <w:rPr>
          <w:b/>
          <w:lang w:val="en-US"/>
        </w:rPr>
        <w:t>Introduction:</w:t>
      </w:r>
      <w:r>
        <w:rPr>
          <w:lang w:val="en-US"/>
        </w:rPr>
        <w:t xml:space="preserve"> </w:t>
      </w:r>
      <w:r>
        <w:rPr>
          <w:rFonts w:eastAsia="Times New Roman"/>
          <w:shd w:val="clear" w:color="auto" w:fill="FFFFFF"/>
          <w:lang w:val="en-US" w:eastAsia="pt-BR"/>
        </w:rPr>
        <w:t>Recently,</w:t>
      </w:r>
      <w:r>
        <w:rPr>
          <w:shd w:val="clear" w:color="auto" w:fill="FFFFFF"/>
          <w:lang w:val="en-US"/>
        </w:rPr>
        <w:t xml:space="preserve"> the effects of aging on human brain tissue, mainly how changes in brain functionality happen </w:t>
      </w:r>
      <w:bookmarkStart w:id="0" w:name="ouHighlight__0_15TO0_11"/>
      <w:bookmarkEnd w:id="0"/>
      <w:r>
        <w:rPr>
          <w:shd w:val="clear" w:color="auto" w:fill="FFFFFF"/>
          <w:lang w:val="en-US"/>
        </w:rPr>
        <w:t>through time have been extensively discussed</w:t>
      </w:r>
      <w:r>
        <w:rPr>
          <w:shd w:val="clear" w:color="auto" w:fill="FFFFFF"/>
          <w:vertAlign w:val="superscript"/>
          <w:lang w:val="en-US"/>
        </w:rPr>
        <w:t>1</w:t>
      </w:r>
      <w:r>
        <w:rPr>
          <w:shd w:val="clear" w:color="auto" w:fill="FFFFFF"/>
          <w:lang w:val="en-US"/>
        </w:rPr>
        <w:t xml:space="preserve">. </w:t>
      </w:r>
      <w:r>
        <w:rPr>
          <w:rFonts w:eastAsia="Times New Roman"/>
          <w:shd w:val="clear" w:color="auto" w:fill="FFFFFF"/>
          <w:lang w:val="en-US" w:eastAsia="pt-BR"/>
        </w:rPr>
        <w:t xml:space="preserve">However, there is </w:t>
      </w:r>
      <w:r>
        <w:rPr>
          <w:shd w:val="clear" w:color="auto" w:fill="FFFFFF"/>
          <w:lang w:val="en-US"/>
        </w:rPr>
        <w:t>still no agreement on which brain regions have altered Functional Connectivity (FC) and how it is related with healthy aging. Therefore, this study aims to investigate the Resting State Networks (RSNs) and FC in healthy aging using functional Magnetic Resonance Imaging</w:t>
      </w:r>
      <w:r w:rsidR="00D53DC4">
        <w:rPr>
          <w:shd w:val="clear" w:color="auto" w:fill="FFFFFF"/>
          <w:lang w:val="en-US"/>
        </w:rPr>
        <w:t xml:space="preserve"> (fMRI)</w:t>
      </w:r>
      <w:r>
        <w:rPr>
          <w:shd w:val="clear" w:color="auto" w:fill="FFFFFF"/>
          <w:lang w:val="en-US"/>
        </w:rPr>
        <w:t>.</w:t>
      </w:r>
    </w:p>
    <w:p w:rsidR="00B2519A" w:rsidRPr="00620C5C" w:rsidRDefault="006F7D02" w:rsidP="00272AC1">
      <w:pPr>
        <w:spacing w:after="120"/>
        <w:rPr>
          <w:lang w:val="en-US"/>
        </w:rPr>
      </w:pPr>
      <w:r>
        <w:rPr>
          <w:b/>
          <w:lang w:val="en-US"/>
        </w:rPr>
        <w:t>Materials and Methods:</w:t>
      </w:r>
      <w:r>
        <w:rPr>
          <w:lang w:val="en-US"/>
        </w:rPr>
        <w:t xml:space="preserve"> </w:t>
      </w:r>
      <w:r>
        <w:rPr>
          <w:rFonts w:eastAsia="Times New Roman"/>
          <w:lang w:val="en-US" w:eastAsia="pt-BR"/>
        </w:rPr>
        <w:t>Twenty</w:t>
      </w:r>
      <w:r>
        <w:rPr>
          <w:rFonts w:eastAsia="Times New Roman"/>
          <w:b/>
          <w:bCs/>
          <w:lang w:val="en-US" w:eastAsia="pt-BR"/>
        </w:rPr>
        <w:t xml:space="preserve"> </w:t>
      </w:r>
      <w:r>
        <w:rPr>
          <w:rFonts w:eastAsia="Times New Roman"/>
          <w:lang w:val="en-US" w:eastAsia="pt-BR"/>
        </w:rPr>
        <w:t xml:space="preserve">subjects were included in this study: ten healthy young (6M/4F, mean age = 24.2±3.2 years) and ten healthy elderly (4M/6F, mean age = 60.2±8.3 years). Images were acquired in a Philips </w:t>
      </w:r>
      <w:proofErr w:type="spellStart"/>
      <w:r>
        <w:rPr>
          <w:rFonts w:eastAsia="Times New Roman"/>
          <w:lang w:val="en-US" w:eastAsia="pt-BR"/>
        </w:rPr>
        <w:t>Achieva</w:t>
      </w:r>
      <w:proofErr w:type="spellEnd"/>
      <w:r>
        <w:rPr>
          <w:rFonts w:eastAsia="Times New Roman"/>
          <w:lang w:val="en-US" w:eastAsia="pt-BR"/>
        </w:rPr>
        <w:t xml:space="preserve"> 3T System, using a 32-channel head coil for signal reception. For anatomical reference, images </w:t>
      </w:r>
      <w:proofErr w:type="gramStart"/>
      <w:r>
        <w:rPr>
          <w:rFonts w:eastAsia="Times New Roman"/>
          <w:lang w:val="en-US" w:eastAsia="pt-BR"/>
        </w:rPr>
        <w:t>were acquired</w:t>
      </w:r>
      <w:proofErr w:type="gramEnd"/>
      <w:r>
        <w:rPr>
          <w:rFonts w:eastAsia="Times New Roman"/>
          <w:lang w:val="en-US" w:eastAsia="pt-BR"/>
        </w:rPr>
        <w:t xml:space="preserve"> using a 3D T1-weighted GRE sequence, with the following parameters: TR/TE = 7/3 ms, flip angle = 8°, matrix = 240</w:t>
      </w:r>
      <w:r w:rsidR="00C63F42">
        <w:rPr>
          <w:rFonts w:eastAsia="Times New Roman"/>
          <w:lang w:val="en-US" w:eastAsia="pt-BR"/>
        </w:rPr>
        <w:t xml:space="preserve"> </w:t>
      </w:r>
      <w:r>
        <w:rPr>
          <w:rFonts w:eastAsia="Times New Roman"/>
          <w:lang w:val="en-US" w:eastAsia="pt-BR"/>
        </w:rPr>
        <w:t>x</w:t>
      </w:r>
      <w:r w:rsidR="00C63F42">
        <w:rPr>
          <w:rFonts w:eastAsia="Times New Roman"/>
          <w:lang w:val="en-US" w:eastAsia="pt-BR"/>
        </w:rPr>
        <w:t xml:space="preserve"> </w:t>
      </w:r>
      <w:r>
        <w:rPr>
          <w:rFonts w:eastAsia="Times New Roman"/>
          <w:lang w:val="en-US" w:eastAsia="pt-BR"/>
        </w:rPr>
        <w:t>240, FOV = 240</w:t>
      </w:r>
      <w:r w:rsidR="00C63F42">
        <w:rPr>
          <w:rFonts w:eastAsia="Times New Roman"/>
          <w:lang w:val="en-US" w:eastAsia="pt-BR"/>
        </w:rPr>
        <w:t xml:space="preserve"> </w:t>
      </w:r>
      <w:r>
        <w:rPr>
          <w:rFonts w:eastAsia="Times New Roman"/>
          <w:lang w:val="en-US" w:eastAsia="pt-BR"/>
        </w:rPr>
        <w:t>x</w:t>
      </w:r>
      <w:r w:rsidR="00C63F42">
        <w:rPr>
          <w:rFonts w:eastAsia="Times New Roman"/>
          <w:lang w:val="en-US" w:eastAsia="pt-BR"/>
        </w:rPr>
        <w:t xml:space="preserve"> </w:t>
      </w:r>
      <w:r>
        <w:rPr>
          <w:rFonts w:eastAsia="Times New Roman"/>
          <w:lang w:val="en-US" w:eastAsia="pt-BR"/>
        </w:rPr>
        <w:t>240 mm², 160 1-mm slices. For functional evaluation at resting state, images based on BOLD contrast were acquired using a 2D EPI sequence, with the following parameters: TR/TE = 2000/20 ms, flip angle = 90°, matrix = 80</w:t>
      </w:r>
      <w:r w:rsidR="00C63F42">
        <w:rPr>
          <w:rFonts w:eastAsia="Times New Roman"/>
          <w:lang w:val="en-US" w:eastAsia="pt-BR"/>
        </w:rPr>
        <w:t xml:space="preserve"> </w:t>
      </w:r>
      <w:r>
        <w:rPr>
          <w:rFonts w:eastAsia="Times New Roman"/>
          <w:lang w:val="en-US" w:eastAsia="pt-BR"/>
        </w:rPr>
        <w:t>x</w:t>
      </w:r>
      <w:r w:rsidR="00C63F42">
        <w:rPr>
          <w:rFonts w:eastAsia="Times New Roman"/>
          <w:lang w:val="en-US" w:eastAsia="pt-BR"/>
        </w:rPr>
        <w:t xml:space="preserve"> </w:t>
      </w:r>
      <w:r>
        <w:rPr>
          <w:rFonts w:eastAsia="Times New Roman"/>
          <w:lang w:val="en-US" w:eastAsia="pt-BR"/>
        </w:rPr>
        <w:t>80, FOV = 240</w:t>
      </w:r>
      <w:r w:rsidR="00C63F42">
        <w:rPr>
          <w:rFonts w:eastAsia="Times New Roman"/>
          <w:lang w:val="en-US" w:eastAsia="pt-BR"/>
        </w:rPr>
        <w:t xml:space="preserve"> </w:t>
      </w:r>
      <w:r>
        <w:rPr>
          <w:rFonts w:eastAsia="Times New Roman"/>
          <w:lang w:val="en-US" w:eastAsia="pt-BR"/>
        </w:rPr>
        <w:t>x</w:t>
      </w:r>
      <w:r w:rsidR="00C63F42">
        <w:rPr>
          <w:rFonts w:eastAsia="Times New Roman"/>
          <w:lang w:val="en-US" w:eastAsia="pt-BR"/>
        </w:rPr>
        <w:t xml:space="preserve"> </w:t>
      </w:r>
      <w:r>
        <w:rPr>
          <w:rFonts w:eastAsia="Times New Roman"/>
          <w:lang w:val="en-US" w:eastAsia="pt-BR"/>
        </w:rPr>
        <w:t>240 mm</w:t>
      </w:r>
      <w:r>
        <w:rPr>
          <w:rFonts w:eastAsia="Times New Roman"/>
          <w:vertAlign w:val="superscript"/>
          <w:lang w:val="en-US" w:eastAsia="pt-BR"/>
        </w:rPr>
        <w:t>2</w:t>
      </w:r>
      <w:r>
        <w:rPr>
          <w:rFonts w:eastAsia="Times New Roman"/>
          <w:lang w:val="en-US" w:eastAsia="pt-BR"/>
        </w:rPr>
        <w:t xml:space="preserve">, 31 4-mm slices, gap = 0.5 mm, number of dynamics = 200. </w:t>
      </w:r>
      <w:r>
        <w:rPr>
          <w:rFonts w:eastAsia="Times New Roman"/>
          <w:shd w:val="clear" w:color="auto" w:fill="FFFFFF"/>
          <w:lang w:val="en-US" w:eastAsia="pt-BR"/>
        </w:rPr>
        <w:t>Images were processed using own routines developed in MATLAB (</w:t>
      </w:r>
      <w:proofErr w:type="spellStart"/>
      <w:r>
        <w:rPr>
          <w:rFonts w:eastAsia="Times New Roman"/>
          <w:shd w:val="clear" w:color="auto" w:fill="FFFFFF"/>
          <w:lang w:val="en-US" w:eastAsia="pt-BR"/>
        </w:rPr>
        <w:t>MathWorks</w:t>
      </w:r>
      <w:proofErr w:type="spellEnd"/>
      <w:r>
        <w:rPr>
          <w:rFonts w:eastAsia="Times New Roman"/>
          <w:shd w:val="clear" w:color="auto" w:fill="FFFFFF"/>
          <w:lang w:val="en-US" w:eastAsia="pt-BR"/>
        </w:rPr>
        <w:t xml:space="preserve">, Natick, MA) and SPM12 routines. </w:t>
      </w:r>
      <w:bookmarkStart w:id="1" w:name="noHighlight_0.853617912214827"/>
      <w:bookmarkEnd w:id="1"/>
      <w:r>
        <w:rPr>
          <w:lang w:val="en-US"/>
        </w:rPr>
        <w:t xml:space="preserve">Group ICA of fMRI Toolbox (GIFT) was used </w:t>
      </w:r>
      <w:r>
        <w:rPr>
          <w:rFonts w:eastAsia="Times New Roman"/>
          <w:shd w:val="clear" w:color="auto" w:fill="FFFFFF"/>
          <w:lang w:val="en-US" w:eastAsia="pt-BR"/>
        </w:rPr>
        <w:t>to assess the spatial distribution of RSNs</w:t>
      </w:r>
      <w:r>
        <w:rPr>
          <w:lang w:val="en-US"/>
        </w:rPr>
        <w:t>. T-tests corrected for multiple comparisons were used to show differences in RSN</w:t>
      </w:r>
      <w:r w:rsidR="002A2D2E">
        <w:rPr>
          <w:lang w:val="en-US"/>
        </w:rPr>
        <w:t>s</w:t>
      </w:r>
      <w:r>
        <w:rPr>
          <w:lang w:val="en-US"/>
        </w:rPr>
        <w:t xml:space="preserve"> maps between subject groups (p-FDR &lt; 0.05), and Dice </w:t>
      </w:r>
      <w:r w:rsidR="00C63F42">
        <w:rPr>
          <w:lang w:val="en-US"/>
        </w:rPr>
        <w:t>s</w:t>
      </w:r>
      <w:r>
        <w:rPr>
          <w:lang w:val="en-US"/>
        </w:rPr>
        <w:t xml:space="preserve">imilarity </w:t>
      </w:r>
      <w:r w:rsidR="00C63F42">
        <w:rPr>
          <w:lang w:val="en-US"/>
        </w:rPr>
        <w:t>c</w:t>
      </w:r>
      <w:r>
        <w:rPr>
          <w:lang w:val="en-US"/>
        </w:rPr>
        <w:t xml:space="preserve">oefficients were calculated to assess the similarity between maps. For FC evaluation, fMRI data </w:t>
      </w:r>
      <w:proofErr w:type="gramStart"/>
      <w:r>
        <w:rPr>
          <w:lang w:val="en-US"/>
        </w:rPr>
        <w:t>was analyzed</w:t>
      </w:r>
      <w:proofErr w:type="gramEnd"/>
      <w:r>
        <w:rPr>
          <w:lang w:val="en-US"/>
        </w:rPr>
        <w:t xml:space="preserve"> within the Conn toolbox considering all brain regions in Harvard-Oxford atlas as seeds.</w:t>
      </w:r>
    </w:p>
    <w:p w:rsidR="00B2519A" w:rsidRPr="00620C5C" w:rsidRDefault="00D53DC4" w:rsidP="00272AC1">
      <w:pPr>
        <w:spacing w:after="120"/>
        <w:rPr>
          <w:lang w:val="en-US"/>
        </w:rPr>
      </w:pPr>
      <w:r>
        <w:rPr>
          <w:noProof/>
          <w:lang w:eastAsia="pt-BR"/>
        </w:rPr>
        <w:drawing>
          <wp:anchor distT="0" distB="0" distL="114300" distR="114300" simplePos="0" relativeHeight="251657728" behindDoc="0" locked="0" layoutInCell="1" allowOverlap="1">
            <wp:simplePos x="0" y="0"/>
            <wp:positionH relativeFrom="column">
              <wp:posOffset>2905125</wp:posOffset>
            </wp:positionH>
            <wp:positionV relativeFrom="paragraph">
              <wp:posOffset>25096</wp:posOffset>
            </wp:positionV>
            <wp:extent cx="3213735" cy="3291840"/>
            <wp:effectExtent l="0" t="0" r="0" b="0"/>
            <wp:wrapSquare wrapText="bothSides"/>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7">
                      <a:extLst>
                        <a:ext uri="{28A0092B-C50C-407E-A947-70E740481C1C}">
                          <a14:useLocalDpi xmlns:a14="http://schemas.microsoft.com/office/drawing/2010/main" val="0"/>
                        </a:ext>
                      </a:extLst>
                    </a:blip>
                    <a:srcRect r="49294"/>
                    <a:stretch>
                      <a:fillRect/>
                    </a:stretch>
                  </pic:blipFill>
                  <pic:spPr bwMode="auto">
                    <a:xfrm>
                      <a:off x="0" y="0"/>
                      <a:ext cx="3213735" cy="3291840"/>
                    </a:xfrm>
                    <a:prstGeom prst="rect">
                      <a:avLst/>
                    </a:prstGeom>
                  </pic:spPr>
                </pic:pic>
              </a:graphicData>
            </a:graphic>
          </wp:anchor>
        </w:drawing>
      </w:r>
      <w:r w:rsidR="006F7D02">
        <w:rPr>
          <w:b/>
          <w:lang w:val="en-US"/>
        </w:rPr>
        <w:t xml:space="preserve">Results: </w:t>
      </w:r>
      <w:r w:rsidR="006F7D02">
        <w:rPr>
          <w:rFonts w:eastAsia="Times New Roman"/>
          <w:lang w:val="en-US" w:eastAsia="pt-BR"/>
        </w:rPr>
        <w:t xml:space="preserve">Statistical </w:t>
      </w:r>
      <w:r w:rsidR="00C63F42">
        <w:rPr>
          <w:rFonts w:eastAsia="Times New Roman"/>
          <w:lang w:val="en-US" w:eastAsia="pt-BR"/>
        </w:rPr>
        <w:t>parametric</w:t>
      </w:r>
      <w:r w:rsidR="006F7D02">
        <w:rPr>
          <w:rFonts w:eastAsia="Times New Roman"/>
          <w:lang w:val="en-US" w:eastAsia="pt-BR"/>
        </w:rPr>
        <w:t xml:space="preserve"> maps from </w:t>
      </w:r>
      <w:r w:rsidR="00C63F42">
        <w:rPr>
          <w:rFonts w:eastAsia="Times New Roman"/>
          <w:lang w:val="en-US" w:eastAsia="pt-BR"/>
        </w:rPr>
        <w:t>both</w:t>
      </w:r>
      <w:r w:rsidR="006F7D02">
        <w:rPr>
          <w:rFonts w:eastAsia="Times New Roman"/>
          <w:lang w:val="en-US" w:eastAsia="pt-BR"/>
        </w:rPr>
        <w:t xml:space="preserve"> groups showed the following RSNs: </w:t>
      </w:r>
      <w:r w:rsidR="00C63F42">
        <w:rPr>
          <w:rFonts w:eastAsia="Times New Roman"/>
          <w:lang w:val="en-US" w:eastAsia="pt-BR"/>
        </w:rPr>
        <w:t>d</w:t>
      </w:r>
      <w:r w:rsidR="006F7D02">
        <w:rPr>
          <w:rFonts w:eastAsia="Times New Roman"/>
          <w:lang w:val="en-US" w:eastAsia="pt-BR"/>
        </w:rPr>
        <w:t xml:space="preserve">efault </w:t>
      </w:r>
      <w:r w:rsidR="00C63F42">
        <w:rPr>
          <w:rFonts w:eastAsia="Times New Roman"/>
          <w:lang w:val="en-US" w:eastAsia="pt-BR"/>
        </w:rPr>
        <w:t>m</w:t>
      </w:r>
      <w:r w:rsidR="006F7D02">
        <w:rPr>
          <w:rFonts w:eastAsia="Times New Roman"/>
          <w:lang w:val="en-US" w:eastAsia="pt-BR"/>
        </w:rPr>
        <w:t xml:space="preserve">ode </w:t>
      </w:r>
      <w:r w:rsidR="00C63F42">
        <w:rPr>
          <w:rFonts w:eastAsia="Times New Roman"/>
          <w:lang w:val="en-US" w:eastAsia="pt-BR"/>
        </w:rPr>
        <w:t>n</w:t>
      </w:r>
      <w:r w:rsidR="006F7D02">
        <w:rPr>
          <w:rFonts w:eastAsia="Times New Roman"/>
          <w:lang w:val="en-US" w:eastAsia="pt-BR"/>
        </w:rPr>
        <w:t xml:space="preserve">etwork, </w:t>
      </w:r>
      <w:r w:rsidR="00C63F42">
        <w:rPr>
          <w:rFonts w:eastAsia="Times New Roman"/>
          <w:lang w:val="en-US" w:eastAsia="pt-BR"/>
        </w:rPr>
        <w:t>v</w:t>
      </w:r>
      <w:r w:rsidR="006F7D02">
        <w:rPr>
          <w:rFonts w:eastAsia="Times New Roman"/>
          <w:lang w:val="en-US" w:eastAsia="pt-BR"/>
        </w:rPr>
        <w:t xml:space="preserve">isual, </w:t>
      </w:r>
      <w:r w:rsidR="00C63F42">
        <w:rPr>
          <w:rFonts w:eastAsia="Times New Roman"/>
          <w:lang w:val="en-US" w:eastAsia="pt-BR"/>
        </w:rPr>
        <w:t>a</w:t>
      </w:r>
      <w:r w:rsidR="006F7D02">
        <w:rPr>
          <w:rFonts w:eastAsia="Times New Roman"/>
          <w:lang w:val="en-US" w:eastAsia="pt-BR"/>
        </w:rPr>
        <w:t xml:space="preserve">uditory and </w:t>
      </w:r>
      <w:r w:rsidR="00C63F42">
        <w:rPr>
          <w:rFonts w:eastAsia="Times New Roman"/>
          <w:lang w:val="en-US" w:eastAsia="pt-BR"/>
        </w:rPr>
        <w:t>l</w:t>
      </w:r>
      <w:r w:rsidR="006F7D02">
        <w:rPr>
          <w:rFonts w:eastAsia="Times New Roman"/>
          <w:lang w:val="en-US" w:eastAsia="pt-BR"/>
        </w:rPr>
        <w:t xml:space="preserve">eft </w:t>
      </w:r>
      <w:r w:rsidR="00C63F42">
        <w:rPr>
          <w:rFonts w:eastAsia="Times New Roman"/>
          <w:lang w:val="en-US" w:eastAsia="pt-BR"/>
        </w:rPr>
        <w:t>e</w:t>
      </w:r>
      <w:r w:rsidR="006F7D02">
        <w:rPr>
          <w:rFonts w:eastAsia="Times New Roman"/>
          <w:lang w:val="en-US" w:eastAsia="pt-BR"/>
        </w:rPr>
        <w:t xml:space="preserve">xecutive </w:t>
      </w:r>
      <w:r w:rsidR="00C63F42">
        <w:rPr>
          <w:rFonts w:eastAsia="Times New Roman"/>
          <w:lang w:val="en-US" w:eastAsia="pt-BR"/>
        </w:rPr>
        <w:t>c</w:t>
      </w:r>
      <w:r w:rsidR="006F7D02">
        <w:rPr>
          <w:rFonts w:eastAsia="Times New Roman"/>
          <w:lang w:val="en-US" w:eastAsia="pt-BR"/>
        </w:rPr>
        <w:t>ontrol. However, a voxel-</w:t>
      </w:r>
      <w:bookmarkStart w:id="2" w:name="ouHighlight__16_23TO15_22"/>
      <w:bookmarkEnd w:id="2"/>
      <w:r w:rsidR="006F7D02">
        <w:rPr>
          <w:rFonts w:eastAsia="Times New Roman"/>
          <w:lang w:val="en-US" w:eastAsia="pt-BR"/>
        </w:rPr>
        <w:t>wise analysis comparing RSN</w:t>
      </w:r>
      <w:r w:rsidR="002A2D2E">
        <w:rPr>
          <w:rFonts w:eastAsia="Times New Roman"/>
          <w:lang w:val="en-US" w:eastAsia="pt-BR"/>
        </w:rPr>
        <w:t>s</w:t>
      </w:r>
      <w:r w:rsidR="006F7D02">
        <w:rPr>
          <w:rFonts w:eastAsia="Times New Roman"/>
          <w:lang w:val="en-US" w:eastAsia="pt-BR"/>
        </w:rPr>
        <w:t xml:space="preserve"> maps between groups showed differences in spatial distribution. Alterations in FC were observed in healthy aging, mainly between regions involved in memory, planning, attention, visual processing and language (Figure 1). </w:t>
      </w:r>
    </w:p>
    <w:p w:rsidR="00F51E75" w:rsidRDefault="006F7D02" w:rsidP="00272AC1">
      <w:pPr>
        <w:spacing w:after="120"/>
        <w:rPr>
          <w:rFonts w:eastAsia="Times New Roman"/>
          <w:shd w:val="clear" w:color="auto" w:fill="FFFFFF"/>
          <w:lang w:val="en-US" w:eastAsia="pt-BR"/>
        </w:rPr>
      </w:pPr>
      <w:r>
        <w:rPr>
          <w:b/>
          <w:lang w:val="en-US"/>
        </w:rPr>
        <w:t>Discussion:</w:t>
      </w:r>
      <w:r>
        <w:rPr>
          <w:lang w:val="en-US"/>
        </w:rPr>
        <w:t xml:space="preserve"> </w:t>
      </w:r>
      <w:r>
        <w:rPr>
          <w:rFonts w:eastAsia="Times New Roman"/>
          <w:shd w:val="clear" w:color="auto" w:fill="FFFFFF"/>
          <w:lang w:val="en-US" w:eastAsia="pt-BR"/>
        </w:rPr>
        <w:t>RSN</w:t>
      </w:r>
      <w:r w:rsidR="002A2D2E">
        <w:rPr>
          <w:rFonts w:eastAsia="Times New Roman"/>
          <w:shd w:val="clear" w:color="auto" w:fill="FFFFFF"/>
          <w:lang w:val="en-US" w:eastAsia="pt-BR"/>
        </w:rPr>
        <w:t>s</w:t>
      </w:r>
      <w:r>
        <w:rPr>
          <w:rFonts w:eastAsia="Times New Roman"/>
          <w:shd w:val="clear" w:color="auto" w:fill="FFFFFF"/>
          <w:lang w:val="en-US" w:eastAsia="pt-BR"/>
        </w:rPr>
        <w:t xml:space="preserve"> maps were more spread in </w:t>
      </w:r>
      <w:r w:rsidR="00C63F42">
        <w:rPr>
          <w:rFonts w:eastAsia="Times New Roman"/>
          <w:shd w:val="clear" w:color="auto" w:fill="FFFFFF"/>
          <w:lang w:val="en-US" w:eastAsia="pt-BR"/>
        </w:rPr>
        <w:t>elderly</w:t>
      </w:r>
      <w:r>
        <w:rPr>
          <w:rFonts w:eastAsia="Times New Roman"/>
          <w:shd w:val="clear" w:color="auto" w:fill="FFFFFF"/>
          <w:lang w:val="en-US" w:eastAsia="pt-BR"/>
        </w:rPr>
        <w:t xml:space="preserve">, showing that, with aging, the brain may recruit new areas </w:t>
      </w:r>
      <w:r>
        <w:rPr>
          <w:shd w:val="clear" w:color="auto" w:fill="FFFFFF"/>
          <w:lang w:val="en-US"/>
        </w:rPr>
        <w:t>as a form of compensation, leading to a loss of expertise</w:t>
      </w:r>
      <w:r>
        <w:rPr>
          <w:shd w:val="clear" w:color="auto" w:fill="FFFFFF"/>
          <w:vertAlign w:val="superscript"/>
          <w:lang w:val="en-US"/>
        </w:rPr>
        <w:t>2</w:t>
      </w:r>
      <w:r>
        <w:rPr>
          <w:rFonts w:eastAsia="Times New Roman"/>
          <w:shd w:val="clear" w:color="auto" w:fill="FFFFFF"/>
          <w:lang w:val="en-US" w:eastAsia="pt-BR"/>
        </w:rPr>
        <w:t xml:space="preserve">. </w:t>
      </w:r>
    </w:p>
    <w:p w:rsidR="00B2519A" w:rsidRPr="00620C5C" w:rsidRDefault="00FF674C" w:rsidP="00272AC1">
      <w:pPr>
        <w:spacing w:after="120"/>
        <w:rPr>
          <w:lang w:val="en-US"/>
        </w:rPr>
      </w:pPr>
      <w:r>
        <w:rPr>
          <w:noProof/>
        </w:rPr>
        <w:pict>
          <v:shapetype id="_x0000_t202" coordsize="21600,21600" o:spt="202" path="m,l,21600r21600,l21600,xe">
            <v:stroke joinstyle="miter"/>
            <v:path gradientshapeok="t" o:connecttype="rect"/>
          </v:shapetype>
          <v:shape id="Caixa de Texto 2" o:spid="_x0000_s1026" type="#_x0000_t202" style="position:absolute;left:0;text-align:left;margin-left:229.85pt;margin-top:51.95pt;width:251.95pt;height:59.35pt;z-index:251659264;visibility:visible;mso-wrap-distance-left:9pt;mso-wrap-distance-top:3.6pt;mso-wrap-distance-right:9pt;mso-wrap-distance-bottom:3.6pt;mso-position-horizontal-relative:text;mso-position-vertical-relative:text;mso-width-relative:margin;mso-height-relative:margin;v-text-anchor:top" stroked="f">
            <v:textbox>
              <w:txbxContent>
                <w:p w:rsidR="00620C5C" w:rsidRPr="00C63F42" w:rsidRDefault="00620C5C">
                  <w:pPr>
                    <w:rPr>
                      <w:sz w:val="22"/>
                      <w:lang w:val="en-US"/>
                    </w:rPr>
                  </w:pPr>
                  <w:r w:rsidRPr="00C63F42">
                    <w:rPr>
                      <w:sz w:val="22"/>
                      <w:lang w:val="en-US"/>
                    </w:rPr>
                    <w:t>Figure 1:</w:t>
                  </w:r>
                  <w:r w:rsidR="00F51E75" w:rsidRPr="00C63F42">
                    <w:rPr>
                      <w:rFonts w:eastAsia="Times New Roman"/>
                      <w:sz w:val="22"/>
                      <w:lang w:val="en-US" w:eastAsia="pt-BR"/>
                    </w:rPr>
                    <w:t xml:space="preserve"> Red and blue lines show, respectively, higher and lower correlations for the </w:t>
                  </w:r>
                  <w:r w:rsidR="00C63F42">
                    <w:rPr>
                      <w:rFonts w:eastAsia="Times New Roman"/>
                      <w:sz w:val="22"/>
                      <w:lang w:val="en-US" w:eastAsia="pt-BR"/>
                    </w:rPr>
                    <w:t>young</w:t>
                  </w:r>
                  <w:r w:rsidR="00F51E75" w:rsidRPr="00C63F42">
                    <w:rPr>
                      <w:rFonts w:eastAsia="Times New Roman"/>
                      <w:sz w:val="22"/>
                      <w:lang w:val="en-US" w:eastAsia="pt-BR"/>
                    </w:rPr>
                    <w:t xml:space="preserve"> group compared to the </w:t>
                  </w:r>
                  <w:r w:rsidR="00C63F42">
                    <w:rPr>
                      <w:rFonts w:eastAsia="Times New Roman"/>
                      <w:sz w:val="22"/>
                      <w:lang w:val="en-US" w:eastAsia="pt-BR"/>
                    </w:rPr>
                    <w:t>elderly</w:t>
                  </w:r>
                  <w:r w:rsidR="00F51E75" w:rsidRPr="00C63F42">
                    <w:rPr>
                      <w:rFonts w:eastAsia="Times New Roman"/>
                      <w:sz w:val="22"/>
                      <w:lang w:val="en-US" w:eastAsia="pt-BR"/>
                    </w:rPr>
                    <w:t xml:space="preserve"> group. Statistical threshold </w:t>
                  </w:r>
                  <w:r w:rsidR="00F51E75" w:rsidRPr="00C63F42">
                    <w:rPr>
                      <w:rFonts w:eastAsia="Times New Roman"/>
                      <w:noProof/>
                      <w:sz w:val="22"/>
                      <w:lang w:val="en-US" w:eastAsia="pt-BR"/>
                    </w:rPr>
                    <w:t>was set</w:t>
                  </w:r>
                  <w:r w:rsidR="00F51E75" w:rsidRPr="00C63F42">
                    <w:rPr>
                      <w:rFonts w:eastAsia="Times New Roman"/>
                      <w:sz w:val="22"/>
                      <w:lang w:val="en-US" w:eastAsia="pt-BR"/>
                    </w:rPr>
                    <w:t xml:space="preserve"> </w:t>
                  </w:r>
                  <w:r w:rsidR="00F51E75" w:rsidRPr="00C63F42">
                    <w:rPr>
                      <w:rFonts w:eastAsia="Times New Roman"/>
                      <w:noProof/>
                      <w:sz w:val="22"/>
                      <w:lang w:val="en-US" w:eastAsia="pt-BR"/>
                    </w:rPr>
                    <w:t>at</w:t>
                  </w:r>
                  <w:r w:rsidR="00F51E75" w:rsidRPr="00C63F42">
                    <w:rPr>
                      <w:rFonts w:eastAsia="Times New Roman"/>
                      <w:sz w:val="22"/>
                      <w:lang w:val="en-US" w:eastAsia="pt-BR"/>
                    </w:rPr>
                    <w:t xml:space="preserve"> p</w:t>
                  </w:r>
                  <w:r w:rsidR="00C63F42">
                    <w:rPr>
                      <w:rFonts w:eastAsia="Times New Roman"/>
                      <w:sz w:val="22"/>
                      <w:lang w:val="en-US" w:eastAsia="pt-BR"/>
                    </w:rPr>
                    <w:t xml:space="preserve"> </w:t>
                  </w:r>
                  <w:r w:rsidR="00F51E75" w:rsidRPr="00C63F42">
                    <w:rPr>
                      <w:rFonts w:eastAsia="Times New Roman"/>
                      <w:sz w:val="22"/>
                      <w:lang w:val="en-US" w:eastAsia="pt-BR"/>
                    </w:rPr>
                    <w:t>&lt;</w:t>
                  </w:r>
                  <w:r w:rsidR="00C63F42">
                    <w:rPr>
                      <w:rFonts w:eastAsia="Times New Roman"/>
                      <w:sz w:val="22"/>
                      <w:lang w:val="en-US" w:eastAsia="pt-BR"/>
                    </w:rPr>
                    <w:t xml:space="preserve"> 0.05 (FDR-</w:t>
                  </w:r>
                  <w:r w:rsidR="00F51E75" w:rsidRPr="00C63F42">
                    <w:rPr>
                      <w:rFonts w:eastAsia="Times New Roman"/>
                      <w:sz w:val="22"/>
                      <w:lang w:val="en-US" w:eastAsia="pt-BR"/>
                    </w:rPr>
                    <w:t>corrected).</w:t>
                  </w:r>
                </w:p>
              </w:txbxContent>
            </v:textbox>
            <w10:wrap type="square"/>
          </v:shape>
        </w:pict>
      </w:r>
      <w:r w:rsidR="006F7D02">
        <w:rPr>
          <w:b/>
          <w:lang w:val="en-US"/>
        </w:rPr>
        <w:t>Conclusion:</w:t>
      </w:r>
      <w:r w:rsidR="006F7D02">
        <w:rPr>
          <w:rFonts w:eastAsia="Times New Roman"/>
          <w:shd w:val="clear" w:color="auto" w:fill="FFFFFF"/>
          <w:lang w:val="en-US" w:eastAsia="pt-BR"/>
        </w:rPr>
        <w:t xml:space="preserve"> </w:t>
      </w:r>
      <w:r w:rsidR="006F7D02">
        <w:rPr>
          <w:rFonts w:eastAsia="Times New Roman"/>
          <w:szCs w:val="24"/>
          <w:shd w:val="clear" w:color="auto" w:fill="FFFFFF"/>
          <w:lang w:val="en-US" w:eastAsia="pt-BR"/>
        </w:rPr>
        <w:t xml:space="preserve">So far, the results of the present study indicate a significant alteration of FC and differences in spatial distribution of RSNs in healthy aging. Further analysis and </w:t>
      </w:r>
      <w:bookmarkStart w:id="3" w:name="_GoBack"/>
      <w:bookmarkEnd w:id="3"/>
      <w:r w:rsidR="006F7D02">
        <w:rPr>
          <w:rFonts w:eastAsia="Times New Roman"/>
          <w:szCs w:val="24"/>
          <w:shd w:val="clear" w:color="auto" w:fill="FFFFFF"/>
          <w:lang w:val="en-US" w:eastAsia="pt-BR"/>
        </w:rPr>
        <w:t>greater group sizes with allow more understanding on the relationship between aging and changes in brain functionality.</w:t>
      </w:r>
    </w:p>
    <w:p w:rsidR="00C30A95" w:rsidRDefault="00C30A95">
      <w:pPr>
        <w:rPr>
          <w:b/>
        </w:rPr>
      </w:pPr>
    </w:p>
    <w:p w:rsidR="00B2519A" w:rsidRPr="00F51E75" w:rsidRDefault="006F7D02">
      <w:pPr>
        <w:rPr>
          <w:lang w:val="en-US"/>
        </w:rPr>
      </w:pPr>
      <w:proofErr w:type="spellStart"/>
      <w:r w:rsidRPr="00C63F42">
        <w:rPr>
          <w:b/>
        </w:rPr>
        <w:t>References</w:t>
      </w:r>
      <w:proofErr w:type="spellEnd"/>
      <w:r w:rsidRPr="00C63F42">
        <w:rPr>
          <w:b/>
        </w:rPr>
        <w:t xml:space="preserve">: </w:t>
      </w:r>
      <w:r w:rsidRPr="00C63F42">
        <w:t>[1] Ferreira, L.</w:t>
      </w:r>
      <w:r w:rsidR="00C63F42" w:rsidRPr="00C63F42">
        <w:t xml:space="preserve"> </w:t>
      </w:r>
      <w:r w:rsidRPr="00C63F42">
        <w:t xml:space="preserve">K. </w:t>
      </w:r>
      <w:r w:rsidRPr="00C63F42">
        <w:rPr>
          <w:i/>
          <w:iCs/>
        </w:rPr>
        <w:t>et al</w:t>
      </w:r>
      <w:r w:rsidR="00272AC1" w:rsidRPr="00C63F42">
        <w:t>.</w:t>
      </w:r>
      <w:r w:rsidRPr="00C63F42">
        <w:t xml:space="preserve">, </w:t>
      </w:r>
      <w:proofErr w:type="spellStart"/>
      <w:r w:rsidR="009713E1" w:rsidRPr="00C63F42">
        <w:rPr>
          <w:i/>
        </w:rPr>
        <w:t>Neurosci</w:t>
      </w:r>
      <w:proofErr w:type="spellEnd"/>
      <w:r w:rsidR="00C63F42" w:rsidRPr="00C63F42">
        <w:rPr>
          <w:i/>
        </w:rPr>
        <w:t>.</w:t>
      </w:r>
      <w:r w:rsidR="009713E1" w:rsidRPr="00C63F42">
        <w:rPr>
          <w:i/>
        </w:rPr>
        <w:t xml:space="preserve"> </w:t>
      </w:r>
      <w:proofErr w:type="spellStart"/>
      <w:r w:rsidR="009713E1" w:rsidRPr="00C63F42">
        <w:rPr>
          <w:i/>
        </w:rPr>
        <w:t>Biobehav</w:t>
      </w:r>
      <w:proofErr w:type="spellEnd"/>
      <w:r w:rsidR="00C63F42" w:rsidRPr="00C63F42">
        <w:rPr>
          <w:i/>
        </w:rPr>
        <w:t>.</w:t>
      </w:r>
      <w:r w:rsidR="009713E1" w:rsidRPr="00C63F42">
        <w:rPr>
          <w:i/>
        </w:rPr>
        <w:t xml:space="preserve"> </w:t>
      </w:r>
      <w:r w:rsidR="009713E1" w:rsidRPr="00C30A95">
        <w:rPr>
          <w:i/>
          <w:lang w:val="en-US"/>
        </w:rPr>
        <w:t>Rev</w:t>
      </w:r>
      <w:r w:rsidR="00C63F42" w:rsidRPr="00C30A95">
        <w:rPr>
          <w:i/>
          <w:lang w:val="en-US"/>
        </w:rPr>
        <w:t>.</w:t>
      </w:r>
      <w:r w:rsidR="00C63F42" w:rsidRPr="00C30A95">
        <w:rPr>
          <w:lang w:val="en-US"/>
        </w:rPr>
        <w:t xml:space="preserve"> 37(3):</w:t>
      </w:r>
      <w:r w:rsidR="009713E1" w:rsidRPr="00C30A95">
        <w:rPr>
          <w:lang w:val="en-US"/>
        </w:rPr>
        <w:t>384-400, 2013</w:t>
      </w:r>
      <w:r w:rsidRPr="00C30A95">
        <w:rPr>
          <w:bCs/>
          <w:i/>
          <w:lang w:val="en-US"/>
        </w:rPr>
        <w:t>;</w:t>
      </w:r>
      <w:r w:rsidR="00C30A95" w:rsidRPr="00C30A95">
        <w:rPr>
          <w:bCs/>
          <w:lang w:val="en-US"/>
        </w:rPr>
        <w:t xml:space="preserve"> </w:t>
      </w:r>
      <w:r>
        <w:rPr>
          <w:rFonts w:ascii="Times-Roman" w:hAnsi="Times-Roman" w:cs="Times-Roman"/>
          <w:lang w:val="en-US"/>
        </w:rPr>
        <w:t xml:space="preserve">[2] </w:t>
      </w:r>
      <w:r w:rsidR="009C43B0">
        <w:rPr>
          <w:rFonts w:eastAsia="Times New Roman"/>
          <w:lang w:val="en-US" w:eastAsia="pt-BR"/>
        </w:rPr>
        <w:t>Sala-</w:t>
      </w:r>
      <w:proofErr w:type="spellStart"/>
      <w:r w:rsidR="009C43B0">
        <w:rPr>
          <w:rFonts w:eastAsia="Times New Roman"/>
          <w:lang w:val="en-US" w:eastAsia="pt-BR"/>
        </w:rPr>
        <w:t>Llonch</w:t>
      </w:r>
      <w:proofErr w:type="spellEnd"/>
      <w:r w:rsidR="00272AC1">
        <w:rPr>
          <w:rFonts w:eastAsia="Times New Roman"/>
          <w:lang w:val="en-US" w:eastAsia="pt-BR"/>
        </w:rPr>
        <w:t xml:space="preserve"> et al.</w:t>
      </w:r>
      <w:r>
        <w:rPr>
          <w:rFonts w:eastAsia="Times New Roman"/>
          <w:lang w:val="en-US" w:eastAsia="pt-BR"/>
        </w:rPr>
        <w:t xml:space="preserve">, </w:t>
      </w:r>
      <w:r>
        <w:rPr>
          <w:rFonts w:eastAsia="Times New Roman"/>
          <w:i/>
          <w:lang w:val="en-US" w:eastAsia="pt-BR"/>
        </w:rPr>
        <w:t>Front. Psychol</w:t>
      </w:r>
      <w:r w:rsidR="00C63F42">
        <w:rPr>
          <w:rFonts w:eastAsia="Times New Roman"/>
          <w:i/>
          <w:lang w:val="en-US" w:eastAsia="pt-BR"/>
        </w:rPr>
        <w:t>.</w:t>
      </w:r>
      <w:r w:rsidR="009713E1">
        <w:rPr>
          <w:rFonts w:eastAsia="Times New Roman"/>
          <w:lang w:val="en-US" w:eastAsia="pt-BR"/>
        </w:rPr>
        <w:t xml:space="preserve"> 6</w:t>
      </w:r>
      <w:r w:rsidR="00C30A95">
        <w:rPr>
          <w:rFonts w:eastAsia="Times New Roman"/>
          <w:lang w:val="en-US" w:eastAsia="pt-BR"/>
        </w:rPr>
        <w:t>(</w:t>
      </w:r>
      <w:r w:rsidR="009713E1">
        <w:rPr>
          <w:rFonts w:eastAsia="Times New Roman"/>
          <w:lang w:val="en-US" w:eastAsia="pt-BR"/>
        </w:rPr>
        <w:t>663</w:t>
      </w:r>
      <w:r w:rsidR="00C30A95">
        <w:rPr>
          <w:rFonts w:eastAsia="Times New Roman"/>
          <w:lang w:val="en-US" w:eastAsia="pt-BR"/>
        </w:rPr>
        <w:t>)</w:t>
      </w:r>
      <w:r w:rsidR="009713E1">
        <w:rPr>
          <w:rFonts w:eastAsia="Times New Roman"/>
          <w:lang w:val="en-US" w:eastAsia="pt-BR"/>
        </w:rPr>
        <w:t>, 2015.</w:t>
      </w:r>
    </w:p>
    <w:sectPr w:rsidR="00B2519A" w:rsidRPr="00F51E75">
      <w:headerReference w:type="default" r:id="rId8"/>
      <w:pgSz w:w="11906" w:h="16838"/>
      <w:pgMar w:top="1134" w:right="1134" w:bottom="1134" w:left="1134" w:header="709"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74C" w:rsidRDefault="00FF674C">
      <w:r>
        <w:separator/>
      </w:r>
    </w:p>
  </w:endnote>
  <w:endnote w:type="continuationSeparator" w:id="0">
    <w:p w:rsidR="00FF674C" w:rsidRDefault="00FF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74C" w:rsidRDefault="00FF674C">
      <w:r>
        <w:separator/>
      </w:r>
    </w:p>
  </w:footnote>
  <w:footnote w:type="continuationSeparator" w:id="0">
    <w:p w:rsidR="00FF674C" w:rsidRDefault="00FF6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19A" w:rsidRDefault="006F7D02">
    <w:pPr>
      <w:pStyle w:val="Cabealho"/>
      <w:jc w:val="right"/>
      <w:rPr>
        <w:rFonts w:asciiTheme="minorHAnsi" w:hAnsiTheme="minorHAnsi"/>
        <w:lang w:val="en-US"/>
      </w:rPr>
    </w:pPr>
    <w:r>
      <w:rPr>
        <w:rFonts w:asciiTheme="minorHAnsi" w:hAnsiTheme="minorHAnsi"/>
        <w:noProof/>
        <w:lang w:eastAsia="pt-BR"/>
      </w:rPr>
      <mc:AlternateContent>
        <mc:Choice Requires="wps">
          <w:drawing>
            <wp:anchor distT="0" distB="0" distL="114300" distR="114300" simplePos="0" relativeHeight="5" behindDoc="1" locked="0" layoutInCell="1" allowOverlap="1">
              <wp:simplePos x="0" y="0"/>
              <wp:positionH relativeFrom="column">
                <wp:posOffset>5362575</wp:posOffset>
              </wp:positionH>
              <wp:positionV relativeFrom="paragraph">
                <wp:posOffset>-377825</wp:posOffset>
              </wp:positionV>
              <wp:extent cx="1439545" cy="582930"/>
              <wp:effectExtent l="0" t="0" r="0" b="0"/>
              <wp:wrapNone/>
              <wp:docPr id="2" name="Figura1"/>
              <wp:cNvGraphicFramePr/>
              <a:graphic xmlns:a="http://schemas.openxmlformats.org/drawingml/2006/main">
                <a:graphicData uri="http://schemas.microsoft.com/office/word/2010/wordprocessingShape">
                  <wps:wsp>
                    <wps:cNvSpPr/>
                    <wps:spPr>
                      <a:xfrm>
                        <a:off x="0" y="0"/>
                        <a:ext cx="1438920" cy="5821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B2519A" w:rsidRDefault="006F7D02">
                          <w:pPr>
                            <w:pStyle w:val="Contedodoquadro"/>
                            <w:rPr>
                              <w:rFonts w:asciiTheme="minorHAnsi" w:hAnsiTheme="minorHAnsi"/>
                              <w:b/>
                              <w:sz w:val="20"/>
                              <w:lang w:val="en-US"/>
                            </w:rPr>
                          </w:pPr>
                          <w:r>
                            <w:rPr>
                              <w:rFonts w:asciiTheme="minorHAnsi" w:hAnsiTheme="minorHAnsi"/>
                              <w:b/>
                              <w:sz w:val="20"/>
                              <w:lang w:val="en-US"/>
                            </w:rPr>
                            <w:t>4</w:t>
                          </w:r>
                          <w:r>
                            <w:rPr>
                              <w:rFonts w:asciiTheme="minorHAnsi" w:hAnsiTheme="minorHAnsi"/>
                              <w:b/>
                              <w:sz w:val="20"/>
                              <w:vertAlign w:val="superscript"/>
                              <w:lang w:val="en-US"/>
                            </w:rPr>
                            <w:t>th</w:t>
                          </w:r>
                          <w:r>
                            <w:rPr>
                              <w:rFonts w:asciiTheme="minorHAnsi" w:hAnsiTheme="minorHAnsi"/>
                              <w:b/>
                              <w:sz w:val="20"/>
                              <w:lang w:val="en-US"/>
                            </w:rPr>
                            <w:t xml:space="preserve"> BRAINN Congress</w:t>
                          </w:r>
                        </w:p>
                        <w:p w:rsidR="00B2519A" w:rsidRDefault="006F7D02">
                          <w:pPr>
                            <w:pStyle w:val="Contedodoquadro"/>
                            <w:rPr>
                              <w:rFonts w:asciiTheme="minorHAnsi" w:hAnsiTheme="minorHAnsi"/>
                              <w:b/>
                              <w:sz w:val="20"/>
                              <w:lang w:val="en-US"/>
                            </w:rPr>
                          </w:pPr>
                          <w:r>
                            <w:rPr>
                              <w:rFonts w:asciiTheme="minorHAnsi" w:hAnsiTheme="minorHAnsi"/>
                              <w:b/>
                              <w:sz w:val="20"/>
                              <w:lang w:val="en-US"/>
                            </w:rPr>
                            <w:t>March 27</w:t>
                          </w:r>
                          <w:r>
                            <w:rPr>
                              <w:rFonts w:asciiTheme="minorHAnsi" w:hAnsiTheme="minorHAnsi"/>
                              <w:b/>
                              <w:sz w:val="20"/>
                              <w:vertAlign w:val="superscript"/>
                              <w:lang w:val="en-US"/>
                            </w:rPr>
                            <w:t>th</w:t>
                          </w:r>
                          <w:r>
                            <w:rPr>
                              <w:rFonts w:asciiTheme="minorHAnsi" w:hAnsiTheme="minorHAnsi"/>
                              <w:b/>
                              <w:sz w:val="20"/>
                              <w:lang w:val="en-US"/>
                            </w:rPr>
                            <w:t xml:space="preserve"> – 29</w:t>
                          </w:r>
                          <w:r>
                            <w:rPr>
                              <w:rFonts w:asciiTheme="minorHAnsi" w:hAnsiTheme="minorHAnsi"/>
                              <w:b/>
                              <w:sz w:val="20"/>
                              <w:vertAlign w:val="superscript"/>
                              <w:lang w:val="en-US"/>
                            </w:rPr>
                            <w:t>th</w:t>
                          </w:r>
                          <w:r>
                            <w:rPr>
                              <w:rFonts w:asciiTheme="minorHAnsi" w:hAnsiTheme="minorHAnsi"/>
                              <w:b/>
                              <w:sz w:val="20"/>
                              <w:lang w:val="en-US"/>
                            </w:rPr>
                            <w:t xml:space="preserve">, 2017 </w:t>
                          </w:r>
                        </w:p>
                        <w:p w:rsidR="00B2519A" w:rsidRDefault="006F7D02">
                          <w:pPr>
                            <w:pStyle w:val="Contedodoquadro"/>
                            <w:rPr>
                              <w:rFonts w:asciiTheme="minorHAnsi" w:hAnsiTheme="minorHAnsi"/>
                              <w:b/>
                              <w:sz w:val="20"/>
                              <w:lang w:val="en-US"/>
                            </w:rPr>
                          </w:pPr>
                          <w:r>
                            <w:rPr>
                              <w:rFonts w:asciiTheme="minorHAnsi" w:hAnsiTheme="minorHAnsi"/>
                              <w:b/>
                              <w:sz w:val="20"/>
                              <w:lang w:val="en-US"/>
                            </w:rPr>
                            <w:t>Campinas, SP, Brazil</w:t>
                          </w:r>
                        </w:p>
                      </w:txbxContent>
                    </wps:txbx>
                    <wps:bodyPr>
                      <a:noAutofit/>
                    </wps:bodyPr>
                  </wps:wsp>
                </a:graphicData>
              </a:graphic>
            </wp:anchor>
          </w:drawing>
        </mc:Choice>
        <mc:Fallback>
          <w:pict>
            <v:rect id="Figura1" o:spid="_x0000_s1026" style="position:absolute;left:0;text-align:left;margin-left:422.25pt;margin-top:-29.75pt;width:113.35pt;height:45.9pt;z-index:-5033164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" stroked="f">
              <v:textbox>
                <w:txbxContent>
                  <w:p w:rsidR="00B2519A" w:rsidRDefault="006F7D02">
                    <w:pPr>
                      <w:pStyle w:val="Contedodoquadro"/>
                      <w:rPr>
                        <w:rFonts w:asciiTheme="minorHAnsi" w:hAnsiTheme="minorHAnsi"/>
                        <w:b/>
                        <w:sz w:val="20"/>
                        <w:lang w:val="en-US"/>
                      </w:rPr>
                    </w:pPr>
                    <w:r>
                      <w:rPr>
                        <w:rFonts w:asciiTheme="minorHAnsi" w:hAnsiTheme="minorHAnsi"/>
                        <w:b/>
                        <w:sz w:val="20"/>
                        <w:lang w:val="en-US"/>
                      </w:rPr>
                      <w:t>4</w:t>
                    </w:r>
                    <w:r>
                      <w:rPr>
                        <w:rFonts w:asciiTheme="minorHAnsi" w:hAnsiTheme="minorHAnsi"/>
                        <w:b/>
                        <w:sz w:val="20"/>
                        <w:vertAlign w:val="superscript"/>
                        <w:lang w:val="en-US"/>
                      </w:rPr>
                      <w:t>th</w:t>
                    </w:r>
                    <w:r>
                      <w:rPr>
                        <w:rFonts w:asciiTheme="minorHAnsi" w:hAnsiTheme="minorHAnsi"/>
                        <w:b/>
                        <w:sz w:val="20"/>
                        <w:lang w:val="en-US"/>
                      </w:rPr>
                      <w:t xml:space="preserve"> BRAINN Congress</w:t>
                    </w:r>
                  </w:p>
                  <w:p w:rsidR="00B2519A" w:rsidRDefault="006F7D02">
                    <w:pPr>
                      <w:pStyle w:val="Contedodoquadro"/>
                      <w:rPr>
                        <w:rFonts w:asciiTheme="minorHAnsi" w:hAnsiTheme="minorHAnsi"/>
                        <w:b/>
                        <w:sz w:val="20"/>
                        <w:lang w:val="en-US"/>
                      </w:rPr>
                    </w:pPr>
                    <w:r>
                      <w:rPr>
                        <w:rFonts w:asciiTheme="minorHAnsi" w:hAnsiTheme="minorHAnsi"/>
                        <w:b/>
                        <w:sz w:val="20"/>
                        <w:lang w:val="en-US"/>
                      </w:rPr>
                      <w:t>March 27</w:t>
                    </w:r>
                    <w:r>
                      <w:rPr>
                        <w:rFonts w:asciiTheme="minorHAnsi" w:hAnsiTheme="minorHAnsi"/>
                        <w:b/>
                        <w:sz w:val="20"/>
                        <w:vertAlign w:val="superscript"/>
                        <w:lang w:val="en-US"/>
                      </w:rPr>
                      <w:t>th</w:t>
                    </w:r>
                    <w:r>
                      <w:rPr>
                        <w:rFonts w:asciiTheme="minorHAnsi" w:hAnsiTheme="minorHAnsi"/>
                        <w:b/>
                        <w:sz w:val="20"/>
                        <w:lang w:val="en-US"/>
                      </w:rPr>
                      <w:t xml:space="preserve"> – 29</w:t>
                    </w:r>
                    <w:r>
                      <w:rPr>
                        <w:rFonts w:asciiTheme="minorHAnsi" w:hAnsiTheme="minorHAnsi"/>
                        <w:b/>
                        <w:sz w:val="20"/>
                        <w:vertAlign w:val="superscript"/>
                        <w:lang w:val="en-US"/>
                      </w:rPr>
                      <w:t>th</w:t>
                    </w:r>
                    <w:r>
                      <w:rPr>
                        <w:rFonts w:asciiTheme="minorHAnsi" w:hAnsiTheme="minorHAnsi"/>
                        <w:b/>
                        <w:sz w:val="20"/>
                        <w:lang w:val="en-US"/>
                      </w:rPr>
                      <w:t xml:space="preserve">, 2017 </w:t>
                    </w:r>
                  </w:p>
                  <w:p w:rsidR="00B2519A" w:rsidRDefault="006F7D02">
                    <w:pPr>
                      <w:pStyle w:val="Contedodoquadro"/>
                      <w:rPr>
                        <w:rFonts w:asciiTheme="minorHAnsi" w:hAnsiTheme="minorHAnsi"/>
                        <w:b/>
                        <w:sz w:val="20"/>
                        <w:lang w:val="en-US"/>
                      </w:rPr>
                    </w:pPr>
                    <w:r>
                      <w:rPr>
                        <w:rFonts w:asciiTheme="minorHAnsi" w:hAnsiTheme="minorHAnsi"/>
                        <w:b/>
                        <w:sz w:val="20"/>
                        <w:lang w:val="en-US"/>
                      </w:rPr>
                      <w:t>Campinas, SP, Brazil</w:t>
                    </w:r>
                  </w:p>
                </w:txbxContent>
              </v:textbox>
            </v:rect>
          </w:pict>
        </mc:Fallback>
      </mc:AlternateContent>
    </w:r>
    <w:r>
      <w:rPr>
        <w:rFonts w:asciiTheme="minorHAnsi" w:hAnsiTheme="minorHAnsi"/>
        <w:noProof/>
        <w:lang w:eastAsia="pt-BR"/>
      </w:rPr>
      <w:drawing>
        <wp:anchor distT="0" distB="0" distL="133350" distR="114300" simplePos="0" relativeHeight="3" behindDoc="1" locked="0" layoutInCell="1" allowOverlap="1">
          <wp:simplePos x="0" y="0"/>
          <wp:positionH relativeFrom="column">
            <wp:posOffset>-701040</wp:posOffset>
          </wp:positionH>
          <wp:positionV relativeFrom="paragraph">
            <wp:posOffset>-394970</wp:posOffset>
          </wp:positionV>
          <wp:extent cx="1944370" cy="580390"/>
          <wp:effectExtent l="0" t="0" r="0" b="0"/>
          <wp:wrapSquare wrapText="bothSides"/>
          <wp:docPr id="4" name="Imagem 0" descr="BRAINN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0" descr="BRAINN_oficial.png"/>
                  <pic:cNvPicPr>
                    <a:picLocks noChangeAspect="1" noChangeArrowheads="1"/>
                  </pic:cNvPicPr>
                </pic:nvPicPr>
                <pic:blipFill>
                  <a:blip r:embed="rId1"/>
                  <a:srcRect t="30656" b="27165"/>
                  <a:stretch>
                    <a:fillRect/>
                  </a:stretch>
                </pic:blipFill>
                <pic:spPr bwMode="auto">
                  <a:xfrm>
                    <a:off x="0" y="0"/>
                    <a:ext cx="1944370" cy="5803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2519A"/>
    <w:rsid w:val="00272AC1"/>
    <w:rsid w:val="002A2D2E"/>
    <w:rsid w:val="00620C5C"/>
    <w:rsid w:val="006F7D02"/>
    <w:rsid w:val="009713E1"/>
    <w:rsid w:val="009C43B0"/>
    <w:rsid w:val="00B2519A"/>
    <w:rsid w:val="00C30A95"/>
    <w:rsid w:val="00C63F42"/>
    <w:rsid w:val="00D53DC4"/>
    <w:rsid w:val="00EB04AC"/>
    <w:rsid w:val="00F51E75"/>
    <w:rsid w:val="00FF674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321978F-9642-4B2E-9CA7-151D7D16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B02"/>
    <w:pPr>
      <w:jc w:val="both"/>
    </w:pPr>
    <w:rPr>
      <w:rFonts w:ascii="Times New Roman" w:hAnsi="Times New Roman" w:cs="Times New Roman"/>
      <w:color w:val="00000A"/>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43343"/>
    <w:rPr>
      <w:rFonts w:ascii="Times New Roman" w:hAnsi="Times New Roman" w:cs="Times New Roman"/>
      <w:sz w:val="24"/>
    </w:rPr>
  </w:style>
  <w:style w:type="character" w:customStyle="1" w:styleId="RodapChar">
    <w:name w:val="Rodapé Char"/>
    <w:basedOn w:val="Fontepargpadro"/>
    <w:link w:val="Rodap"/>
    <w:uiPriority w:val="99"/>
    <w:qFormat/>
    <w:rsid w:val="00743343"/>
    <w:rPr>
      <w:rFonts w:ascii="Times New Roman" w:hAnsi="Times New Roman" w:cs="Times New Roman"/>
      <w:sz w:val="24"/>
    </w:rPr>
  </w:style>
  <w:style w:type="character" w:customStyle="1" w:styleId="TextodebaloChar">
    <w:name w:val="Texto de balão Char"/>
    <w:basedOn w:val="Fontepargpadro"/>
    <w:link w:val="Textodebalo"/>
    <w:uiPriority w:val="99"/>
    <w:semiHidden/>
    <w:qFormat/>
    <w:rsid w:val="00743343"/>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Cs w:val="24"/>
    </w:rPr>
  </w:style>
  <w:style w:type="paragraph" w:customStyle="1" w:styleId="ndice">
    <w:name w:val="Índice"/>
    <w:basedOn w:val="Normal"/>
    <w:qFormat/>
    <w:pPr>
      <w:suppressLineNumbers/>
    </w:pPr>
    <w:rPr>
      <w:rFonts w:cs="Mangal"/>
    </w:rPr>
  </w:style>
  <w:style w:type="paragraph" w:styleId="SemEspaamento">
    <w:name w:val="No Spacing"/>
    <w:uiPriority w:val="1"/>
    <w:qFormat/>
    <w:rsid w:val="004061C0"/>
    <w:rPr>
      <w:rFonts w:ascii="Times New Roman" w:hAnsi="Times New Roman" w:cs="Times New Roman"/>
      <w:color w:val="00000A"/>
      <w:sz w:val="24"/>
    </w:rPr>
  </w:style>
  <w:style w:type="paragraph" w:styleId="Cabealho">
    <w:name w:val="header"/>
    <w:basedOn w:val="Normal"/>
    <w:link w:val="CabealhoChar"/>
    <w:uiPriority w:val="99"/>
    <w:unhideWhenUsed/>
    <w:rsid w:val="00743343"/>
    <w:pPr>
      <w:tabs>
        <w:tab w:val="center" w:pos="4252"/>
        <w:tab w:val="right" w:pos="8504"/>
      </w:tabs>
    </w:pPr>
  </w:style>
  <w:style w:type="paragraph" w:styleId="Rodap">
    <w:name w:val="footer"/>
    <w:basedOn w:val="Normal"/>
    <w:link w:val="RodapChar"/>
    <w:uiPriority w:val="99"/>
    <w:unhideWhenUsed/>
    <w:rsid w:val="00743343"/>
    <w:pPr>
      <w:tabs>
        <w:tab w:val="center" w:pos="4252"/>
        <w:tab w:val="right" w:pos="8504"/>
      </w:tabs>
    </w:pPr>
  </w:style>
  <w:style w:type="paragraph" w:styleId="Textodebalo">
    <w:name w:val="Balloon Text"/>
    <w:basedOn w:val="Normal"/>
    <w:link w:val="TextodebaloChar"/>
    <w:uiPriority w:val="99"/>
    <w:semiHidden/>
    <w:unhideWhenUsed/>
    <w:qFormat/>
    <w:rsid w:val="00743343"/>
    <w:rPr>
      <w:rFonts w:ascii="Tahoma" w:hAnsi="Tahoma" w:cs="Tahoma"/>
      <w:sz w:val="16"/>
      <w:szCs w:val="16"/>
    </w:rPr>
  </w:style>
  <w:style w:type="paragraph" w:customStyle="1" w:styleId="Contedodoquadro">
    <w:name w:val="Conteúdo do quadr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8A64B-55A8-489E-92CF-216E120CB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485</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dc:description/>
  <cp:lastModifiedBy>Renata</cp:lastModifiedBy>
  <cp:revision>36</cp:revision>
  <dcterms:created xsi:type="dcterms:W3CDTF">2014-03-12T11:44:00Z</dcterms:created>
  <dcterms:modified xsi:type="dcterms:W3CDTF">2017-03-03T13:55:00Z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