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64" w:rsidRPr="005C2E3C" w:rsidRDefault="00082E56" w:rsidP="002F1EA5">
      <w:pPr>
        <w:jc w:val="center"/>
        <w:rPr>
          <w:lang w:val="en-US"/>
        </w:rPr>
      </w:pPr>
      <w:r w:rsidRPr="005C2E3C">
        <w:rPr>
          <w:b/>
          <w:sz w:val="28"/>
          <w:lang w:val="en-US"/>
        </w:rPr>
        <w:t xml:space="preserve">A Voxel Based </w:t>
      </w:r>
      <w:proofErr w:type="spellStart"/>
      <w:r w:rsidRPr="005C2E3C">
        <w:rPr>
          <w:b/>
          <w:sz w:val="28"/>
          <w:lang w:val="en-US"/>
        </w:rPr>
        <w:t>Morphometry</w:t>
      </w:r>
      <w:proofErr w:type="spellEnd"/>
      <w:r w:rsidRPr="005C2E3C">
        <w:rPr>
          <w:b/>
          <w:sz w:val="28"/>
          <w:lang w:val="en-US"/>
        </w:rPr>
        <w:t xml:space="preserve"> Study of treatment-resistant patients with Generalized Epilepsies</w:t>
      </w:r>
    </w:p>
    <w:p w:rsidR="00082E56" w:rsidRPr="00EB4A45" w:rsidRDefault="00082E56" w:rsidP="00082E56">
      <w:pPr>
        <w:jc w:val="center"/>
      </w:pPr>
      <w:r w:rsidRPr="00EB4A45">
        <w:t>M. S. Polydoro</w:t>
      </w:r>
      <w:r w:rsidRPr="00EB4A45">
        <w:rPr>
          <w:vertAlign w:val="superscript"/>
        </w:rPr>
        <w:t>1</w:t>
      </w:r>
      <w:r w:rsidRPr="00EB4A45">
        <w:t>, D. S. Garcia</w:t>
      </w:r>
      <w:r w:rsidRPr="00EB4A45">
        <w:rPr>
          <w:vertAlign w:val="superscript"/>
        </w:rPr>
        <w:t>1</w:t>
      </w:r>
      <w:r w:rsidRPr="00EB4A45">
        <w:t>, M. K. Alvim</w:t>
      </w:r>
      <w:r w:rsidRPr="00EB4A45">
        <w:rPr>
          <w:vertAlign w:val="superscript"/>
        </w:rPr>
        <w:t>1</w:t>
      </w:r>
      <w:r w:rsidRPr="00EB4A45">
        <w:t>, A. Ishikawa</w:t>
      </w:r>
      <w:r w:rsidRPr="00EB4A45">
        <w:rPr>
          <w:vertAlign w:val="superscript"/>
        </w:rPr>
        <w:t>1</w:t>
      </w:r>
      <w:r w:rsidRPr="00EB4A45">
        <w:t>, L. Montanher</w:t>
      </w:r>
      <w:r w:rsidRPr="00EB4A45">
        <w:rPr>
          <w:szCs w:val="24"/>
          <w:vertAlign w:val="superscript"/>
        </w:rPr>
        <w:t>1</w:t>
      </w:r>
      <w:r w:rsidRPr="00EB4A45">
        <w:t>, M. E. Morita</w:t>
      </w:r>
      <w:r w:rsidRPr="00EB4A45">
        <w:rPr>
          <w:vertAlign w:val="superscript"/>
        </w:rPr>
        <w:t>1</w:t>
      </w:r>
      <w:r w:rsidRPr="00EB4A45">
        <w:t>, F. Cendes</w:t>
      </w:r>
      <w:r w:rsidRPr="00EB4A45">
        <w:rPr>
          <w:vertAlign w:val="superscript"/>
        </w:rPr>
        <w:t>1</w:t>
      </w:r>
      <w:r w:rsidRPr="00EB4A45">
        <w:t>, C. L. Yasuda</w:t>
      </w:r>
      <w:r w:rsidRPr="00EB4A45">
        <w:rPr>
          <w:vertAlign w:val="superscript"/>
        </w:rPr>
        <w:t>1</w:t>
      </w:r>
    </w:p>
    <w:p w:rsidR="00082E56" w:rsidRPr="005C2E3C" w:rsidRDefault="00082E56" w:rsidP="00082E56">
      <w:pPr>
        <w:jc w:val="center"/>
        <w:rPr>
          <w:sz w:val="20"/>
          <w:lang w:val="en-US"/>
        </w:rPr>
      </w:pPr>
      <w:r w:rsidRPr="005C2E3C">
        <w:rPr>
          <w:sz w:val="20"/>
          <w:vertAlign w:val="superscript"/>
          <w:lang w:val="en-US"/>
        </w:rPr>
        <w:t>1</w:t>
      </w:r>
      <w:r w:rsidRPr="005C2E3C">
        <w:rPr>
          <w:sz w:val="20"/>
          <w:lang w:val="en-US"/>
        </w:rPr>
        <w:t>Neuroimaging Laboratory, FCM, UNICAMP</w:t>
      </w:r>
    </w:p>
    <w:p w:rsidR="00263FB4" w:rsidRPr="005C2E3C" w:rsidRDefault="00263FB4" w:rsidP="002F1EA5">
      <w:pPr>
        <w:jc w:val="center"/>
        <w:rPr>
          <w:lang w:val="en-US"/>
        </w:rPr>
      </w:pPr>
    </w:p>
    <w:p w:rsidR="00263FB4" w:rsidRPr="005C2E3C" w:rsidRDefault="00263FB4" w:rsidP="00082E56">
      <w:pPr>
        <w:rPr>
          <w:lang w:val="en-US"/>
        </w:rPr>
      </w:pPr>
      <w:r w:rsidRPr="005C2E3C">
        <w:rPr>
          <w:b/>
          <w:lang w:val="en-US"/>
        </w:rPr>
        <w:t>Introduction:</w:t>
      </w:r>
      <w:r w:rsidRPr="005C2E3C">
        <w:rPr>
          <w:lang w:val="en-US"/>
        </w:rPr>
        <w:t xml:space="preserve"> </w:t>
      </w:r>
      <w:r w:rsidR="00082E56" w:rsidRPr="005C2E3C">
        <w:rPr>
          <w:lang w:val="en-US"/>
        </w:rPr>
        <w:t>Although structural abnormalities in gray matter (GM) and white matter (WM) have been described in gener</w:t>
      </w:r>
      <w:r w:rsidR="00EB4A45">
        <w:rPr>
          <w:lang w:val="en-US"/>
        </w:rPr>
        <w:t>alized epilepsies (GE) (1, 2, 3)</w:t>
      </w:r>
      <w:r w:rsidR="00082E56" w:rsidRPr="005C2E3C">
        <w:rPr>
          <w:lang w:val="en-US"/>
        </w:rPr>
        <w:t>, the impact of treatment response has not been completely investigated. Therefore, in this study, we compared refractory and seizure-free subjects to differentiate patterns of structural alterations.</w:t>
      </w:r>
    </w:p>
    <w:p w:rsidR="00082E56" w:rsidRPr="005C2E3C" w:rsidRDefault="00082E56" w:rsidP="00082E56">
      <w:pPr>
        <w:rPr>
          <w:lang w:val="en-US"/>
        </w:rPr>
      </w:pPr>
    </w:p>
    <w:p w:rsidR="00082E56" w:rsidRPr="005C2E3C" w:rsidRDefault="00082E56" w:rsidP="00082E56">
      <w:pPr>
        <w:rPr>
          <w:lang w:val="en-US"/>
        </w:rPr>
      </w:pPr>
      <w:r w:rsidRPr="005C2E3C">
        <w:rPr>
          <w:b/>
          <w:lang w:val="en-US"/>
        </w:rPr>
        <w:t>Materials and Methods:</w:t>
      </w:r>
      <w:r w:rsidRPr="005C2E3C">
        <w:rPr>
          <w:lang w:val="en-US"/>
        </w:rPr>
        <w:t xml:space="preserve"> Voxel Based </w:t>
      </w:r>
      <w:proofErr w:type="spellStart"/>
      <w:r w:rsidRPr="005C2E3C">
        <w:rPr>
          <w:lang w:val="en-US"/>
        </w:rPr>
        <w:t>Morphometry</w:t>
      </w:r>
      <w:proofErr w:type="spellEnd"/>
      <w:r w:rsidRPr="005C2E3C">
        <w:rPr>
          <w:lang w:val="en-US"/>
        </w:rPr>
        <w:t xml:space="preserve"> (VBM) analyses were performed on T1 weighted images with MATLAB2014b/SPM12/CAT12, comparing </w:t>
      </w:r>
      <w:r w:rsidR="00EB4A45">
        <w:rPr>
          <w:lang w:val="en-US"/>
        </w:rPr>
        <w:t>controls</w:t>
      </w:r>
      <w:r w:rsidRPr="005C2E3C">
        <w:rPr>
          <w:lang w:val="en-US"/>
        </w:rPr>
        <w:t xml:space="preserve"> (65 subject</w:t>
      </w:r>
      <w:r w:rsidR="00EB4A45">
        <w:rPr>
          <w:lang w:val="en-US"/>
        </w:rPr>
        <w:t>s), and two groups of patients (</w:t>
      </w:r>
      <w:r w:rsidRPr="005C2E3C">
        <w:rPr>
          <w:lang w:val="en-US"/>
        </w:rPr>
        <w:t xml:space="preserve">28 </w:t>
      </w:r>
      <w:r w:rsidR="00EB4A45">
        <w:rPr>
          <w:lang w:val="en-US"/>
        </w:rPr>
        <w:t>seizure-free [SZ-free]</w:t>
      </w:r>
      <w:r w:rsidRPr="005C2E3C">
        <w:rPr>
          <w:lang w:val="en-US"/>
        </w:rPr>
        <w:t xml:space="preserve"> and 37 </w:t>
      </w:r>
      <w:r w:rsidR="00EB4A45">
        <w:rPr>
          <w:lang w:val="en-US"/>
        </w:rPr>
        <w:t>refractory)</w:t>
      </w:r>
      <w:r w:rsidRPr="005C2E3C">
        <w:rPr>
          <w:lang w:val="en-US"/>
        </w:rPr>
        <w:t xml:space="preserve">. Individual maps of GM </w:t>
      </w:r>
      <w:r w:rsidR="00C3223E">
        <w:rPr>
          <w:lang w:val="en-US"/>
        </w:rPr>
        <w:t xml:space="preserve">and WM </w:t>
      </w:r>
      <w:r w:rsidRPr="005C2E3C">
        <w:rPr>
          <w:lang w:val="en-US"/>
        </w:rPr>
        <w:t>were extracted, modulated</w:t>
      </w:r>
      <w:r w:rsidR="00EB4A45">
        <w:rPr>
          <w:lang w:val="en-US"/>
        </w:rPr>
        <w:t>,</w:t>
      </w:r>
      <w:r w:rsidRPr="005C2E3C">
        <w:rPr>
          <w:lang w:val="en-US"/>
        </w:rPr>
        <w:t xml:space="preserve"> smoothed</w:t>
      </w:r>
      <w:r w:rsidR="00EB4A45">
        <w:rPr>
          <w:lang w:val="en-US"/>
        </w:rPr>
        <w:t xml:space="preserve"> and normalized. </w:t>
      </w:r>
      <w:r w:rsidRPr="005C2E3C">
        <w:rPr>
          <w:lang w:val="en-US"/>
        </w:rPr>
        <w:t>Statistical analyses with CAT12/SPM12 included separate T-tests between patients and matched controls, with contrasts designed to highlight areas of grey and white matter atrophy in patients.</w:t>
      </w:r>
    </w:p>
    <w:p w:rsidR="00082E56" w:rsidRPr="005C2E3C" w:rsidRDefault="00082E56" w:rsidP="00082E56">
      <w:pPr>
        <w:rPr>
          <w:lang w:val="en-US"/>
        </w:rPr>
      </w:pPr>
    </w:p>
    <w:p w:rsidR="00263FB4" w:rsidRPr="005C2E3C" w:rsidRDefault="00082E56" w:rsidP="00263FB4">
      <w:pPr>
        <w:rPr>
          <w:lang w:val="en-US"/>
        </w:rPr>
      </w:pPr>
      <w:r w:rsidRPr="005C2E3C">
        <w:rPr>
          <w:b/>
          <w:lang w:val="en-US"/>
        </w:rPr>
        <w:t>Results:</w:t>
      </w:r>
      <w:r w:rsidRPr="005C2E3C">
        <w:rPr>
          <w:lang w:val="en-US"/>
        </w:rPr>
        <w:t xml:space="preserve"> Refractory patients present a more widespread pattern of atrophy, especially in GM, which included extensive areas in cerebellum.</w:t>
      </w:r>
    </w:p>
    <w:p w:rsidR="00263FB4" w:rsidRPr="005C2E3C" w:rsidRDefault="00263FB4" w:rsidP="00263FB4">
      <w:pPr>
        <w:rPr>
          <w:lang w:val="en-US"/>
        </w:rPr>
      </w:pPr>
    </w:p>
    <w:tbl>
      <w:tblPr>
        <w:tblStyle w:val="TableGrid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2394"/>
        <w:gridCol w:w="2506"/>
        <w:gridCol w:w="2471"/>
      </w:tblGrid>
      <w:tr w:rsidR="00082E56" w:rsidRPr="005C2E3C" w:rsidTr="00A70EE4">
        <w:trPr>
          <w:jc w:val="center"/>
        </w:trPr>
        <w:tc>
          <w:tcPr>
            <w:tcW w:w="4770" w:type="dxa"/>
            <w:gridSpan w:val="2"/>
          </w:tcPr>
          <w:p w:rsidR="00082E56" w:rsidRPr="005C2E3C" w:rsidRDefault="00082E56" w:rsidP="00A70EE4">
            <w:pPr>
              <w:jc w:val="center"/>
              <w:rPr>
                <w:noProof/>
                <w:lang w:val="en-US" w:eastAsia="en-GB"/>
              </w:rPr>
            </w:pPr>
            <w:r w:rsidRPr="005C2E3C">
              <w:rPr>
                <w:noProof/>
                <w:lang w:val="en-US" w:eastAsia="en-GB"/>
              </w:rPr>
              <w:t>Grey matter</w:t>
            </w:r>
          </w:p>
        </w:tc>
        <w:tc>
          <w:tcPr>
            <w:tcW w:w="4977" w:type="dxa"/>
            <w:gridSpan w:val="2"/>
          </w:tcPr>
          <w:p w:rsidR="00082E56" w:rsidRPr="005C2E3C" w:rsidRDefault="00082E56" w:rsidP="00A70EE4">
            <w:pPr>
              <w:jc w:val="center"/>
              <w:rPr>
                <w:noProof/>
                <w:lang w:val="en-US" w:eastAsia="en-GB"/>
              </w:rPr>
            </w:pPr>
            <w:r w:rsidRPr="005C2E3C">
              <w:rPr>
                <w:noProof/>
                <w:lang w:val="en-US" w:eastAsia="en-GB"/>
              </w:rPr>
              <w:t>White matter</w:t>
            </w:r>
          </w:p>
        </w:tc>
      </w:tr>
      <w:tr w:rsidR="00082E56" w:rsidRPr="005C2E3C" w:rsidTr="00A70EE4">
        <w:trPr>
          <w:jc w:val="center"/>
        </w:trPr>
        <w:tc>
          <w:tcPr>
            <w:tcW w:w="2376" w:type="dxa"/>
          </w:tcPr>
          <w:p w:rsidR="00082E56" w:rsidRPr="005C2E3C" w:rsidRDefault="00082E56" w:rsidP="00A70EE4">
            <w:pPr>
              <w:rPr>
                <w:lang w:val="en-US"/>
              </w:rPr>
            </w:pPr>
            <w:r w:rsidRPr="005C2E3C">
              <w:rPr>
                <w:noProof/>
                <w:lang w:val="en-US"/>
              </w:rPr>
              <w:drawing>
                <wp:inline distT="0" distB="0" distL="0" distR="0">
                  <wp:extent cx="1381125" cy="2315210"/>
                  <wp:effectExtent l="0" t="0" r="952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17-02-10 15.20.55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398"/>
                          <a:stretch/>
                        </pic:blipFill>
                        <pic:spPr bwMode="auto">
                          <a:xfrm>
                            <a:off x="0" y="0"/>
                            <a:ext cx="1381436" cy="2315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82E56" w:rsidRPr="005C2E3C" w:rsidRDefault="00082E56" w:rsidP="00A70EE4">
            <w:pPr>
              <w:rPr>
                <w:lang w:val="en-US"/>
              </w:rPr>
            </w:pPr>
            <w:r w:rsidRPr="005C2E3C">
              <w:rPr>
                <w:noProof/>
                <w:lang w:val="en-US"/>
              </w:rPr>
              <w:drawing>
                <wp:inline distT="0" distB="0" distL="0" distR="0">
                  <wp:extent cx="1456511" cy="23145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17-02-10 15.23.04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979"/>
                          <a:stretch/>
                        </pic:blipFill>
                        <pic:spPr bwMode="auto">
                          <a:xfrm>
                            <a:off x="0" y="0"/>
                            <a:ext cx="1463860" cy="2326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082E56" w:rsidRPr="005C2E3C" w:rsidRDefault="00082E56" w:rsidP="00A70EE4">
            <w:pPr>
              <w:rPr>
                <w:lang w:val="en-US"/>
              </w:rPr>
            </w:pPr>
            <w:r w:rsidRPr="005C2E3C">
              <w:rPr>
                <w:noProof/>
                <w:lang w:val="en-US"/>
              </w:rPr>
              <w:drawing>
                <wp:inline distT="0" distB="0" distL="0" distR="0">
                  <wp:extent cx="1428750" cy="226504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17-02-10 15.23.48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608"/>
                          <a:stretch/>
                        </pic:blipFill>
                        <pic:spPr bwMode="auto">
                          <a:xfrm>
                            <a:off x="0" y="0"/>
                            <a:ext cx="1429080" cy="2265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082E56" w:rsidRPr="005C2E3C" w:rsidRDefault="00082E56" w:rsidP="00A70EE4">
            <w:pPr>
              <w:rPr>
                <w:lang w:val="en-US"/>
              </w:rPr>
            </w:pPr>
            <w:r w:rsidRPr="005C2E3C">
              <w:rPr>
                <w:noProof/>
                <w:lang w:val="en-US"/>
              </w:rPr>
              <w:drawing>
                <wp:inline distT="0" distB="0" distL="0" distR="0">
                  <wp:extent cx="1562100" cy="232600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17-02-10 15.25.31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640"/>
                          <a:stretch/>
                        </pic:blipFill>
                        <pic:spPr bwMode="auto">
                          <a:xfrm>
                            <a:off x="0" y="0"/>
                            <a:ext cx="1567526" cy="2334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E56" w:rsidRPr="005C2E3C" w:rsidTr="00A70EE4">
        <w:trPr>
          <w:jc w:val="center"/>
        </w:trPr>
        <w:tc>
          <w:tcPr>
            <w:tcW w:w="2376" w:type="dxa"/>
          </w:tcPr>
          <w:p w:rsidR="00082E56" w:rsidRPr="005C2E3C" w:rsidRDefault="00082E56" w:rsidP="00A70EE4">
            <w:pPr>
              <w:rPr>
                <w:sz w:val="22"/>
                <w:szCs w:val="22"/>
                <w:lang w:val="en-US"/>
              </w:rPr>
            </w:pPr>
            <w:r w:rsidRPr="005C2E3C">
              <w:rPr>
                <w:sz w:val="22"/>
                <w:szCs w:val="22"/>
                <w:lang w:val="en-US"/>
              </w:rPr>
              <w:t xml:space="preserve">Atrophy in refractory </w:t>
            </w:r>
          </w:p>
        </w:tc>
        <w:tc>
          <w:tcPr>
            <w:tcW w:w="2394" w:type="dxa"/>
          </w:tcPr>
          <w:p w:rsidR="00082E56" w:rsidRPr="005C2E3C" w:rsidRDefault="00082E56" w:rsidP="00A70EE4">
            <w:pPr>
              <w:rPr>
                <w:sz w:val="22"/>
                <w:szCs w:val="22"/>
                <w:lang w:val="en-US"/>
              </w:rPr>
            </w:pPr>
            <w:r w:rsidRPr="005C2E3C">
              <w:rPr>
                <w:sz w:val="22"/>
                <w:szCs w:val="22"/>
                <w:lang w:val="en-US"/>
              </w:rPr>
              <w:t xml:space="preserve">Atrophy in SZ-free </w:t>
            </w:r>
          </w:p>
        </w:tc>
        <w:tc>
          <w:tcPr>
            <w:tcW w:w="2506" w:type="dxa"/>
          </w:tcPr>
          <w:p w:rsidR="00082E56" w:rsidRPr="005C2E3C" w:rsidRDefault="00082E56" w:rsidP="00A70EE4">
            <w:pPr>
              <w:rPr>
                <w:sz w:val="22"/>
                <w:szCs w:val="22"/>
                <w:lang w:val="en-US"/>
              </w:rPr>
            </w:pPr>
            <w:r w:rsidRPr="005C2E3C">
              <w:rPr>
                <w:sz w:val="22"/>
                <w:szCs w:val="22"/>
                <w:lang w:val="en-US"/>
              </w:rPr>
              <w:t xml:space="preserve">Atrophy in refractory </w:t>
            </w:r>
          </w:p>
        </w:tc>
        <w:tc>
          <w:tcPr>
            <w:tcW w:w="2471" w:type="dxa"/>
          </w:tcPr>
          <w:p w:rsidR="00082E56" w:rsidRPr="005C2E3C" w:rsidRDefault="00082E56" w:rsidP="00A70EE4">
            <w:pPr>
              <w:rPr>
                <w:sz w:val="22"/>
                <w:szCs w:val="22"/>
                <w:lang w:val="en-US"/>
              </w:rPr>
            </w:pPr>
            <w:r w:rsidRPr="005C2E3C">
              <w:rPr>
                <w:sz w:val="22"/>
                <w:szCs w:val="22"/>
                <w:lang w:val="en-US"/>
              </w:rPr>
              <w:t xml:space="preserve">Atrophy in SZ-free </w:t>
            </w:r>
          </w:p>
        </w:tc>
      </w:tr>
    </w:tbl>
    <w:p w:rsidR="00082E56" w:rsidRPr="005C2E3C" w:rsidRDefault="00082E56" w:rsidP="00263FB4">
      <w:pPr>
        <w:rPr>
          <w:lang w:val="en-US"/>
        </w:rPr>
      </w:pPr>
    </w:p>
    <w:p w:rsidR="00082E56" w:rsidRPr="005C2E3C" w:rsidRDefault="00082E56" w:rsidP="00082E56">
      <w:pPr>
        <w:rPr>
          <w:lang w:val="en-US"/>
        </w:rPr>
      </w:pPr>
      <w:r w:rsidRPr="005C2E3C">
        <w:rPr>
          <w:b/>
          <w:lang w:val="en-US"/>
        </w:rPr>
        <w:t xml:space="preserve">Discussion: </w:t>
      </w:r>
      <w:r w:rsidRPr="005C2E3C">
        <w:rPr>
          <w:lang w:val="en-US"/>
        </w:rPr>
        <w:t xml:space="preserve">As expected, atrophy in thalami was observed in both </w:t>
      </w:r>
      <w:proofErr w:type="gramStart"/>
      <w:r w:rsidRPr="005C2E3C">
        <w:rPr>
          <w:lang w:val="en-US"/>
        </w:rPr>
        <w:t>groups,</w:t>
      </w:r>
      <w:proofErr w:type="gramEnd"/>
      <w:r w:rsidRPr="005C2E3C">
        <w:rPr>
          <w:lang w:val="en-US"/>
        </w:rPr>
        <w:t xml:space="preserve"> however, a more severe pattern of atrophy was detected in </w:t>
      </w:r>
      <w:r w:rsidR="00EB4A45">
        <w:rPr>
          <w:lang w:val="en-US"/>
        </w:rPr>
        <w:t>refractory</w:t>
      </w:r>
      <w:r w:rsidRPr="005C2E3C">
        <w:rPr>
          <w:lang w:val="en-US"/>
        </w:rPr>
        <w:t xml:space="preserve"> patients, suggesting a negative impact of seizures on </w:t>
      </w:r>
      <w:r w:rsidR="00EB4A45">
        <w:rPr>
          <w:lang w:val="en-US"/>
        </w:rPr>
        <w:t>the brain integrity</w:t>
      </w:r>
      <w:r w:rsidRPr="005C2E3C">
        <w:rPr>
          <w:lang w:val="en-US"/>
        </w:rPr>
        <w:t xml:space="preserve">. </w:t>
      </w:r>
    </w:p>
    <w:p w:rsidR="00082E56" w:rsidRPr="005C2E3C" w:rsidRDefault="00082E56" w:rsidP="00082E56">
      <w:pPr>
        <w:rPr>
          <w:b/>
          <w:lang w:val="en-US"/>
        </w:rPr>
      </w:pPr>
    </w:p>
    <w:p w:rsidR="00082E56" w:rsidRPr="005C2E3C" w:rsidRDefault="00082E56" w:rsidP="00082E56">
      <w:pPr>
        <w:rPr>
          <w:b/>
          <w:lang w:val="en-US"/>
        </w:rPr>
      </w:pPr>
      <w:r w:rsidRPr="005C2E3C">
        <w:rPr>
          <w:b/>
          <w:lang w:val="en-US"/>
        </w:rPr>
        <w:t xml:space="preserve">Conclusion: </w:t>
      </w:r>
      <w:r w:rsidRPr="005C2E3C">
        <w:rPr>
          <w:lang w:val="en-US"/>
        </w:rPr>
        <w:t>This study showed that treatment-resistant and seizure-free patients have different patterns of brain abnormalities. Further studies are necessary to investigate possible interactions between subtypes of seizures and structural brain abnormalities.</w:t>
      </w:r>
    </w:p>
    <w:p w:rsidR="00263FB4" w:rsidRPr="005C2E3C" w:rsidRDefault="00263FB4" w:rsidP="00263FB4">
      <w:pPr>
        <w:rPr>
          <w:lang w:val="en-US"/>
        </w:rPr>
      </w:pPr>
    </w:p>
    <w:p w:rsidR="00263FB4" w:rsidRPr="005C2E3C" w:rsidRDefault="00263FB4" w:rsidP="005C2E3C">
      <w:pPr>
        <w:widowControl w:val="0"/>
        <w:autoSpaceDE w:val="0"/>
        <w:autoSpaceDN w:val="0"/>
        <w:adjustRightInd w:val="0"/>
        <w:spacing w:after="240"/>
        <w:rPr>
          <w:lang w:val="en-US"/>
        </w:rPr>
      </w:pPr>
      <w:r w:rsidRPr="005C2E3C">
        <w:rPr>
          <w:b/>
          <w:lang w:val="en-US"/>
        </w:rPr>
        <w:t xml:space="preserve">References: </w:t>
      </w:r>
      <w:r w:rsidR="007D56B5">
        <w:rPr>
          <w:lang w:val="en-US"/>
        </w:rPr>
        <w:t>(1)</w:t>
      </w:r>
      <w:r w:rsidR="00082E56" w:rsidRPr="005C2E3C">
        <w:rPr>
          <w:b/>
          <w:lang w:val="en-US"/>
        </w:rPr>
        <w:t xml:space="preserve"> </w:t>
      </w:r>
      <w:r w:rsidR="00082E56" w:rsidRPr="005C2E3C">
        <w:rPr>
          <w:szCs w:val="24"/>
          <w:lang w:val="en-US"/>
        </w:rPr>
        <w:t xml:space="preserve">Bernhardt, B.C., et al., 2009. </w:t>
      </w:r>
      <w:proofErr w:type="spellStart"/>
      <w:r w:rsidR="00082E56" w:rsidRPr="005C2E3C">
        <w:rPr>
          <w:szCs w:val="24"/>
          <w:lang w:val="en-US"/>
        </w:rPr>
        <w:t>Thalamo</w:t>
      </w:r>
      <w:proofErr w:type="spellEnd"/>
      <w:r w:rsidR="00082E56" w:rsidRPr="005C2E3C">
        <w:rPr>
          <w:szCs w:val="24"/>
          <w:lang w:val="en-US"/>
        </w:rPr>
        <w:t xml:space="preserve">-cortical network pathology in idiopathic generalized epilepsy: insights from MRI-based morphometric correlation analysis. </w:t>
      </w:r>
      <w:proofErr w:type="spellStart"/>
      <w:r w:rsidR="00082E56" w:rsidRPr="005C2E3C">
        <w:rPr>
          <w:szCs w:val="24"/>
          <w:lang w:val="en-US"/>
        </w:rPr>
        <w:t>Neuroimage</w:t>
      </w:r>
      <w:proofErr w:type="spellEnd"/>
      <w:r w:rsidR="00082E56" w:rsidRPr="005C2E3C">
        <w:rPr>
          <w:szCs w:val="24"/>
          <w:lang w:val="en-US"/>
        </w:rPr>
        <w:t xml:space="preserve">. </w:t>
      </w:r>
      <w:proofErr w:type="gramStart"/>
      <w:r w:rsidR="00082E56" w:rsidRPr="005C2E3C">
        <w:rPr>
          <w:szCs w:val="24"/>
          <w:lang w:val="en-US"/>
        </w:rPr>
        <w:t>46</w:t>
      </w:r>
      <w:r w:rsidR="00082E56" w:rsidRPr="005C2E3C">
        <w:rPr>
          <w:b/>
          <w:bCs/>
          <w:szCs w:val="24"/>
          <w:lang w:val="en-US"/>
        </w:rPr>
        <w:t xml:space="preserve">, </w:t>
      </w:r>
      <w:r w:rsidR="00EB4A45">
        <w:rPr>
          <w:szCs w:val="24"/>
          <w:lang w:val="en-US"/>
        </w:rPr>
        <w:t>373-81.</w:t>
      </w:r>
      <w:proofErr w:type="gramEnd"/>
      <w:r w:rsidR="007D56B5">
        <w:rPr>
          <w:szCs w:val="24"/>
          <w:lang w:val="en-US"/>
        </w:rPr>
        <w:t xml:space="preserve"> (2)</w:t>
      </w:r>
      <w:r w:rsidR="00082E56" w:rsidRPr="005C2E3C">
        <w:rPr>
          <w:szCs w:val="24"/>
          <w:lang w:val="en-US"/>
        </w:rPr>
        <w:t xml:space="preserve"> Betting, L.E., et al., 2006a. </w:t>
      </w:r>
      <w:proofErr w:type="gramStart"/>
      <w:r w:rsidR="00082E56" w:rsidRPr="005C2E3C">
        <w:rPr>
          <w:szCs w:val="24"/>
          <w:lang w:val="en-US"/>
        </w:rPr>
        <w:t xml:space="preserve">Voxel-based </w:t>
      </w:r>
      <w:proofErr w:type="spellStart"/>
      <w:r w:rsidR="00082E56" w:rsidRPr="005C2E3C">
        <w:rPr>
          <w:szCs w:val="24"/>
          <w:lang w:val="en-US"/>
        </w:rPr>
        <w:t>morphometry</w:t>
      </w:r>
      <w:proofErr w:type="spellEnd"/>
      <w:r w:rsidR="00082E56" w:rsidRPr="005C2E3C">
        <w:rPr>
          <w:szCs w:val="24"/>
          <w:lang w:val="en-US"/>
        </w:rPr>
        <w:t xml:space="preserve"> in patients with idiopathic generalized epilepsies.</w:t>
      </w:r>
      <w:proofErr w:type="gramEnd"/>
      <w:r w:rsidR="00082E56" w:rsidRPr="005C2E3C">
        <w:rPr>
          <w:szCs w:val="24"/>
          <w:lang w:val="en-US"/>
        </w:rPr>
        <w:t xml:space="preserve"> </w:t>
      </w:r>
      <w:proofErr w:type="spellStart"/>
      <w:r w:rsidR="00082E56" w:rsidRPr="005C2E3C">
        <w:rPr>
          <w:szCs w:val="24"/>
          <w:lang w:val="en-US"/>
        </w:rPr>
        <w:t>Neuroimage</w:t>
      </w:r>
      <w:proofErr w:type="spellEnd"/>
      <w:r w:rsidR="00082E56" w:rsidRPr="005C2E3C">
        <w:rPr>
          <w:szCs w:val="24"/>
          <w:lang w:val="en-US"/>
        </w:rPr>
        <w:t xml:space="preserve">. </w:t>
      </w:r>
      <w:proofErr w:type="gramStart"/>
      <w:r w:rsidR="00082E56" w:rsidRPr="005C2E3C">
        <w:rPr>
          <w:szCs w:val="24"/>
          <w:lang w:val="en-US"/>
        </w:rPr>
        <w:t>32</w:t>
      </w:r>
      <w:r w:rsidR="00082E56" w:rsidRPr="005C2E3C">
        <w:rPr>
          <w:b/>
          <w:bCs/>
          <w:szCs w:val="24"/>
          <w:lang w:val="en-US"/>
        </w:rPr>
        <w:t xml:space="preserve">, </w:t>
      </w:r>
      <w:r w:rsidR="00EB4A45">
        <w:rPr>
          <w:szCs w:val="24"/>
          <w:lang w:val="en-US"/>
        </w:rPr>
        <w:t>498-502</w:t>
      </w:r>
      <w:r w:rsidR="007D56B5">
        <w:rPr>
          <w:szCs w:val="24"/>
          <w:lang w:val="en-US"/>
        </w:rPr>
        <w:t>.</w:t>
      </w:r>
      <w:proofErr w:type="gramEnd"/>
      <w:r w:rsidR="007D56B5">
        <w:rPr>
          <w:szCs w:val="24"/>
          <w:lang w:val="en-US"/>
        </w:rPr>
        <w:t xml:space="preserve"> (3)</w:t>
      </w:r>
      <w:bookmarkStart w:id="0" w:name="_GoBack"/>
      <w:bookmarkEnd w:id="0"/>
      <w:r w:rsidR="00082E56" w:rsidRPr="005C2E3C">
        <w:rPr>
          <w:szCs w:val="24"/>
          <w:lang w:val="en-US"/>
        </w:rPr>
        <w:t xml:space="preserve"> Betting, L.E., et al., 2006b. MRI </w:t>
      </w:r>
      <w:proofErr w:type="spellStart"/>
      <w:r w:rsidR="00082E56" w:rsidRPr="005C2E3C">
        <w:rPr>
          <w:szCs w:val="24"/>
          <w:lang w:val="en-US"/>
        </w:rPr>
        <w:t>volumetry</w:t>
      </w:r>
      <w:proofErr w:type="spellEnd"/>
      <w:r w:rsidR="00082E56" w:rsidRPr="005C2E3C">
        <w:rPr>
          <w:szCs w:val="24"/>
          <w:lang w:val="en-US"/>
        </w:rPr>
        <w:t xml:space="preserve"> shows increased anterior thalamic volumes in patients with absence seizures. Epilepsy </w:t>
      </w:r>
      <w:proofErr w:type="spellStart"/>
      <w:r w:rsidR="00082E56" w:rsidRPr="005C2E3C">
        <w:rPr>
          <w:szCs w:val="24"/>
          <w:lang w:val="en-US"/>
        </w:rPr>
        <w:t>Behav</w:t>
      </w:r>
      <w:proofErr w:type="spellEnd"/>
      <w:r w:rsidR="00082E56" w:rsidRPr="005C2E3C">
        <w:rPr>
          <w:szCs w:val="24"/>
          <w:lang w:val="en-US"/>
        </w:rPr>
        <w:t xml:space="preserve">. </w:t>
      </w:r>
      <w:proofErr w:type="gramStart"/>
      <w:r w:rsidR="00082E56" w:rsidRPr="005C2E3C">
        <w:rPr>
          <w:szCs w:val="24"/>
          <w:lang w:val="en-US"/>
        </w:rPr>
        <w:t>8</w:t>
      </w:r>
      <w:r w:rsidR="00082E56" w:rsidRPr="005C2E3C">
        <w:rPr>
          <w:b/>
          <w:bCs/>
          <w:szCs w:val="24"/>
          <w:lang w:val="en-US"/>
        </w:rPr>
        <w:t xml:space="preserve">, </w:t>
      </w:r>
      <w:r w:rsidR="00EB4A45">
        <w:rPr>
          <w:szCs w:val="24"/>
          <w:lang w:val="en-US"/>
        </w:rPr>
        <w:t>575-80.</w:t>
      </w:r>
      <w:proofErr w:type="gramEnd"/>
      <w:r w:rsidR="00082E56" w:rsidRPr="005C2E3C">
        <w:rPr>
          <w:lang w:val="en-US"/>
        </w:rPr>
        <w:t xml:space="preserve"> </w:t>
      </w:r>
    </w:p>
    <w:sectPr w:rsidR="00263FB4" w:rsidRPr="005C2E3C" w:rsidSect="00743343">
      <w:headerReference w:type="default" r:id="rId11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A6" w:rsidRDefault="001F3DA6" w:rsidP="00743343">
      <w:r>
        <w:separator/>
      </w:r>
    </w:p>
  </w:endnote>
  <w:endnote w:type="continuationSeparator" w:id="0">
    <w:p w:rsidR="001F3DA6" w:rsidRDefault="001F3DA6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A6" w:rsidRDefault="001F3DA6" w:rsidP="00743343">
      <w:r>
        <w:separator/>
      </w:r>
    </w:p>
  </w:footnote>
  <w:footnote w:type="continuationSeparator" w:id="0">
    <w:p w:rsidR="001F3DA6" w:rsidRDefault="001F3DA6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43" w:rsidRPr="000557A7" w:rsidRDefault="00C3223E" w:rsidP="000557A7">
    <w:pPr>
      <w:pStyle w:val="Header"/>
      <w:jc w:val="right"/>
      <w:rPr>
        <w:rFonts w:asciiTheme="minorHAnsi" w:hAnsiTheme="minorHAnsi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5362575</wp:posOffset>
              </wp:positionH>
              <wp:positionV relativeFrom="paragraph">
                <wp:posOffset>-377190</wp:posOffset>
              </wp:positionV>
              <wp:extent cx="1437005" cy="58039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4</w:t>
                          </w:r>
                          <w:r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27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29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2017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:rsidR="000557A7" w:rsidRP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 w:rsidR="00FB6EFE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" stroked="f">
              <v:textbox>
                <w:txbxContent>
                  <w:p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4</w:t>
                    </w:r>
                    <w:r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27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29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2017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:rsidR="000557A7" w:rsidRP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5"/>
    <w:rsid w:val="0003597F"/>
    <w:rsid w:val="00042C87"/>
    <w:rsid w:val="000557A7"/>
    <w:rsid w:val="00071DAD"/>
    <w:rsid w:val="00082E56"/>
    <w:rsid w:val="000D4088"/>
    <w:rsid w:val="00102007"/>
    <w:rsid w:val="001F3DA6"/>
    <w:rsid w:val="00262DE0"/>
    <w:rsid w:val="00263FB4"/>
    <w:rsid w:val="00264FBA"/>
    <w:rsid w:val="002C3BE6"/>
    <w:rsid w:val="002E5535"/>
    <w:rsid w:val="002F1EA5"/>
    <w:rsid w:val="00341856"/>
    <w:rsid w:val="003513A8"/>
    <w:rsid w:val="00391D25"/>
    <w:rsid w:val="003B0DB9"/>
    <w:rsid w:val="004061C0"/>
    <w:rsid w:val="00463BB7"/>
    <w:rsid w:val="004647A5"/>
    <w:rsid w:val="0049470E"/>
    <w:rsid w:val="00495481"/>
    <w:rsid w:val="004D3FC7"/>
    <w:rsid w:val="005C2E3C"/>
    <w:rsid w:val="005E1B59"/>
    <w:rsid w:val="00661827"/>
    <w:rsid w:val="00743343"/>
    <w:rsid w:val="007B35CF"/>
    <w:rsid w:val="007D56B5"/>
    <w:rsid w:val="00832B02"/>
    <w:rsid w:val="00A25F3B"/>
    <w:rsid w:val="00AD5A4B"/>
    <w:rsid w:val="00B04BD1"/>
    <w:rsid w:val="00B52F14"/>
    <w:rsid w:val="00B64A0D"/>
    <w:rsid w:val="00B85F09"/>
    <w:rsid w:val="00BD1087"/>
    <w:rsid w:val="00C171DE"/>
    <w:rsid w:val="00C3223E"/>
    <w:rsid w:val="00C85417"/>
    <w:rsid w:val="00E24564"/>
    <w:rsid w:val="00E50AB8"/>
    <w:rsid w:val="00EA6C72"/>
    <w:rsid w:val="00EB4A45"/>
    <w:rsid w:val="00F52674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4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4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1995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MacBook Air</cp:lastModifiedBy>
  <cp:revision>2</cp:revision>
  <dcterms:created xsi:type="dcterms:W3CDTF">2017-03-15T09:25:00Z</dcterms:created>
  <dcterms:modified xsi:type="dcterms:W3CDTF">2017-03-15T09:25:00Z</dcterms:modified>
</cp:coreProperties>
</file>