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9B" w:rsidRDefault="00BC6B0F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>Improved SISCOM for more accurate location of seizure-onset zone</w:t>
      </w:r>
    </w:p>
    <w:p w:rsidR="00DC709B" w:rsidRPr="0039625D" w:rsidRDefault="00BC6B0F">
      <w:pPr>
        <w:jc w:val="center"/>
      </w:pPr>
      <w:r w:rsidRPr="0039625D">
        <w:t xml:space="preserve">L. S. </w:t>
      </w:r>
      <w:proofErr w:type="gramStart"/>
      <w:r w:rsidRPr="0039625D">
        <w:t>Watanabe</w:t>
      </w:r>
      <w:r w:rsidRPr="0039625D">
        <w:rPr>
          <w:vertAlign w:val="superscript"/>
        </w:rPr>
        <w:t>1,</w:t>
      </w:r>
      <w:proofErr w:type="gramEnd"/>
      <w:r w:rsidRPr="0039625D">
        <w:rPr>
          <w:vertAlign w:val="superscript"/>
        </w:rPr>
        <w:t>3</w:t>
      </w:r>
      <w:r w:rsidRPr="0039625D">
        <w:t>, S.-T. Wu</w:t>
      </w:r>
      <w:r w:rsidRPr="0039625D">
        <w:rPr>
          <w:vertAlign w:val="superscript"/>
        </w:rPr>
        <w:t>1</w:t>
      </w:r>
      <w:r w:rsidRPr="0039625D">
        <w:t>, B. J. Amorim</w:t>
      </w:r>
      <w:r w:rsidRPr="0039625D">
        <w:rPr>
          <w:vertAlign w:val="superscript"/>
        </w:rPr>
        <w:t>2</w:t>
      </w:r>
      <w:r w:rsidRPr="0039625D">
        <w:t>,</w:t>
      </w:r>
    </w:p>
    <w:p w:rsidR="00DC709B" w:rsidRPr="0039625D" w:rsidRDefault="00BC6B0F">
      <w:pPr>
        <w:jc w:val="center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 xml:space="preserve">Computer Engineering and Automation Dept., FEEC, </w:t>
      </w:r>
      <w:proofErr w:type="spellStart"/>
      <w:r>
        <w:rPr>
          <w:lang w:val="en-US"/>
        </w:rPr>
        <w:t>Unicamp</w:t>
      </w:r>
      <w:proofErr w:type="spellEnd"/>
      <w:r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Division of Nuclear Medicine, FCM, </w:t>
      </w:r>
      <w:proofErr w:type="spellStart"/>
      <w:r>
        <w:rPr>
          <w:lang w:val="en-US"/>
        </w:rPr>
        <w:t>Unicamp</w:t>
      </w:r>
      <w:proofErr w:type="spellEnd"/>
      <w:r>
        <w:rPr>
          <w:lang w:val="en-US"/>
        </w:rPr>
        <w:t xml:space="preserve">, </w:t>
      </w:r>
      <w:r>
        <w:rPr>
          <w:vertAlign w:val="superscript"/>
          <w:lang w:val="en-US"/>
        </w:rPr>
        <w:t>3</w:t>
      </w:r>
      <w:r w:rsidRPr="0039625D">
        <w:rPr>
          <w:lang w:val="en-US"/>
        </w:rPr>
        <w:t xml:space="preserve">Clinics Hospital of the </w:t>
      </w:r>
      <w:hyperlink r:id="rId7">
        <w:r w:rsidRPr="0039625D">
          <w:rPr>
            <w:rStyle w:val="LigaodeInternet"/>
            <w:lang w:val="en-US"/>
          </w:rPr>
          <w:t>University of Campinas</w:t>
        </w:r>
      </w:hyperlink>
    </w:p>
    <w:p w:rsidR="00DC709B" w:rsidRDefault="00DC709B">
      <w:pPr>
        <w:jc w:val="center"/>
        <w:rPr>
          <w:sz w:val="16"/>
          <w:szCs w:val="16"/>
          <w:lang w:val="en-US"/>
        </w:rPr>
      </w:pPr>
    </w:p>
    <w:p w:rsidR="00DC709B" w:rsidRDefault="00BC6B0F">
      <w:pPr>
        <w:rPr>
          <w:sz w:val="24"/>
          <w:lang w:val="en-US"/>
        </w:rPr>
      </w:pPr>
      <w:r>
        <w:rPr>
          <w:b/>
          <w:sz w:val="24"/>
          <w:lang w:val="en-US"/>
        </w:rPr>
        <w:t>Introduction:</w:t>
      </w:r>
      <w:r>
        <w:rPr>
          <w:color w:val="auto"/>
          <w:sz w:val="24"/>
          <w:lang w:val="en-US"/>
        </w:rPr>
        <w:t xml:space="preserve"> Patients with drug resistant epileptic seizures are candidate to surgery resection of the epileptogenic focus. For removing the seizure-producing ar</w:t>
      </w:r>
      <w:r>
        <w:rPr>
          <w:color w:val="auto"/>
          <w:sz w:val="24"/>
          <w:lang w:val="en-US"/>
        </w:rPr>
        <w:t>ea from the brain and limiting the spread of seizure activity, its precise localization is essential. SISCOM (Subtraction Ictal SPECT Co-registered to MRI</w:t>
      </w:r>
      <w:proofErr w:type="gramStart"/>
      <w:r>
        <w:rPr>
          <w:color w:val="auto"/>
          <w:sz w:val="24"/>
          <w:lang w:val="en-US"/>
        </w:rPr>
        <w:t>)[</w:t>
      </w:r>
      <w:proofErr w:type="gramEnd"/>
      <w:r>
        <w:rPr>
          <w:color w:val="auto"/>
          <w:sz w:val="24"/>
          <w:lang w:val="en-US"/>
        </w:rPr>
        <w:t xml:space="preserve">1] is a known efficient technique for identifying the epileptogenic focus including cases of </w:t>
      </w:r>
      <w:proofErr w:type="spellStart"/>
      <w:r>
        <w:rPr>
          <w:color w:val="auto"/>
          <w:sz w:val="24"/>
          <w:lang w:val="en-US"/>
        </w:rPr>
        <w:t>nonlesi</w:t>
      </w:r>
      <w:r>
        <w:rPr>
          <w:color w:val="auto"/>
          <w:sz w:val="24"/>
          <w:lang w:val="en-US"/>
        </w:rPr>
        <w:t>onal</w:t>
      </w:r>
      <w:proofErr w:type="spellEnd"/>
      <w:r>
        <w:rPr>
          <w:color w:val="auto"/>
          <w:sz w:val="24"/>
          <w:lang w:val="en-US"/>
        </w:rPr>
        <w:t xml:space="preserve"> and extra-temporal MRI-negative epilepsies. This technique takes advantage of transient focal increase in cerebral blood flow during a seizure in comparison with the </w:t>
      </w:r>
      <w:proofErr w:type="spellStart"/>
      <w:r>
        <w:rPr>
          <w:color w:val="auto"/>
          <w:sz w:val="24"/>
          <w:lang w:val="en-US"/>
        </w:rPr>
        <w:t>hipoperfusion</w:t>
      </w:r>
      <w:proofErr w:type="spellEnd"/>
      <w:r>
        <w:rPr>
          <w:color w:val="auto"/>
          <w:sz w:val="24"/>
          <w:lang w:val="en-US"/>
        </w:rPr>
        <w:t xml:space="preserve"> or </w:t>
      </w:r>
      <w:proofErr w:type="spellStart"/>
      <w:r>
        <w:rPr>
          <w:color w:val="auto"/>
          <w:sz w:val="24"/>
          <w:lang w:val="en-US"/>
        </w:rPr>
        <w:t>normoperfusion</w:t>
      </w:r>
      <w:proofErr w:type="spellEnd"/>
      <w:r>
        <w:rPr>
          <w:color w:val="auto"/>
          <w:sz w:val="24"/>
          <w:lang w:val="en-US"/>
        </w:rPr>
        <w:t xml:space="preserve"> during the </w:t>
      </w:r>
      <w:proofErr w:type="spellStart"/>
      <w:r>
        <w:rPr>
          <w:color w:val="auto"/>
          <w:sz w:val="24"/>
          <w:lang w:val="en-US"/>
        </w:rPr>
        <w:t>interictal</w:t>
      </w:r>
      <w:proofErr w:type="spellEnd"/>
      <w:r>
        <w:rPr>
          <w:color w:val="auto"/>
          <w:sz w:val="24"/>
          <w:lang w:val="en-US"/>
        </w:rPr>
        <w:t xml:space="preserve"> state. Both states are captured</w:t>
      </w:r>
      <w:r>
        <w:rPr>
          <w:color w:val="auto"/>
          <w:sz w:val="24"/>
          <w:lang w:val="en-US"/>
        </w:rPr>
        <w:t xml:space="preserve"> by SPECT (Single-Photon Emission Computed Tomography) scans. We improved the flow of the algorithm presented in [3] by improving the rigid co-registration and the s</w:t>
      </w:r>
      <w:r>
        <w:rPr>
          <w:sz w:val="24"/>
          <w:lang w:val="en-US"/>
        </w:rPr>
        <w:t xml:space="preserve">kull stripping. </w:t>
      </w:r>
    </w:p>
    <w:p w:rsidR="00DC709B" w:rsidRPr="0039625D" w:rsidRDefault="00DC709B">
      <w:pPr>
        <w:rPr>
          <w:sz w:val="16"/>
          <w:szCs w:val="16"/>
          <w:lang w:val="en-US"/>
        </w:rPr>
      </w:pPr>
    </w:p>
    <w:p w:rsidR="00DC709B" w:rsidRDefault="00BC6B0F">
      <w:pPr>
        <w:rPr>
          <w:sz w:val="24"/>
          <w:lang w:val="en-US"/>
        </w:rPr>
      </w:pPr>
      <w:r>
        <w:rPr>
          <w:b/>
          <w:sz w:val="24"/>
          <w:lang w:val="en-US"/>
        </w:rPr>
        <w:t>Materials and Methods: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 T1-weighted MRI and the ictal and </w:t>
      </w:r>
      <w:proofErr w:type="spellStart"/>
      <w:r>
        <w:rPr>
          <w:sz w:val="24"/>
          <w:lang w:val="en-US"/>
        </w:rPr>
        <w:t>interictal</w:t>
      </w:r>
      <w:proofErr w:type="spellEnd"/>
      <w:r>
        <w:rPr>
          <w:sz w:val="24"/>
          <w:lang w:val="en-US"/>
        </w:rPr>
        <w:t xml:space="preserve"> S</w:t>
      </w:r>
      <w:r>
        <w:rPr>
          <w:sz w:val="24"/>
          <w:lang w:val="en-US"/>
        </w:rPr>
        <w:t xml:space="preserve">PECT exams were acquired, respectively, in the Philips </w:t>
      </w:r>
      <w:proofErr w:type="spellStart"/>
      <w:r>
        <w:rPr>
          <w:sz w:val="24"/>
          <w:lang w:val="en-US"/>
        </w:rPr>
        <w:t>Achieva</w:t>
      </w:r>
      <w:proofErr w:type="spellEnd"/>
      <w:r>
        <w:rPr>
          <w:sz w:val="24"/>
          <w:lang w:val="en-US"/>
        </w:rPr>
        <w:t xml:space="preserve"> 3T and in the Si</w:t>
      </w:r>
      <w:r>
        <w:rPr>
          <w:color w:val="auto"/>
          <w:sz w:val="24"/>
          <w:lang w:val="en-US"/>
        </w:rPr>
        <w:t xml:space="preserve">emens </w:t>
      </w:r>
      <w:proofErr w:type="spellStart"/>
      <w:r>
        <w:rPr>
          <w:color w:val="auto"/>
          <w:sz w:val="24"/>
          <w:lang w:val="en-US"/>
        </w:rPr>
        <w:t>Symbia</w:t>
      </w:r>
      <w:proofErr w:type="spellEnd"/>
      <w:r>
        <w:rPr>
          <w:color w:val="auto"/>
          <w:sz w:val="24"/>
          <w:lang w:val="en-US"/>
        </w:rPr>
        <w:t xml:space="preserve"> T scanners. The original SISCOM algorithm from Mayo Foundation comprises 6 steps, of which two have been improved: 1) noise removal is performed with a brain extrac</w:t>
      </w:r>
      <w:r>
        <w:rPr>
          <w:color w:val="auto"/>
          <w:sz w:val="24"/>
          <w:lang w:val="en-US"/>
        </w:rPr>
        <w:t xml:space="preserve">tion tool ROBEX [2] rather than threshold-based filtering, therefore original SISCOM brain segmentation and hole filling steps could be bypassed in our approach; 2) ictal SPECT, </w:t>
      </w:r>
      <w:proofErr w:type="spellStart"/>
      <w:r>
        <w:rPr>
          <w:color w:val="auto"/>
          <w:sz w:val="24"/>
          <w:lang w:val="en-US"/>
        </w:rPr>
        <w:t>interictal</w:t>
      </w:r>
      <w:proofErr w:type="spellEnd"/>
      <w:r>
        <w:rPr>
          <w:color w:val="auto"/>
          <w:sz w:val="24"/>
          <w:lang w:val="en-US"/>
        </w:rPr>
        <w:t xml:space="preserve"> SPECT and MRI </w:t>
      </w:r>
      <w:proofErr w:type="spellStart"/>
      <w:r>
        <w:rPr>
          <w:color w:val="auto"/>
          <w:sz w:val="24"/>
          <w:lang w:val="en-US"/>
        </w:rPr>
        <w:t>coregistration</w:t>
      </w:r>
      <w:proofErr w:type="spellEnd"/>
      <w:r>
        <w:rPr>
          <w:color w:val="auto"/>
          <w:sz w:val="24"/>
          <w:lang w:val="en-US"/>
        </w:rPr>
        <w:t xml:space="preserve"> is performed with an improved mutual i</w:t>
      </w:r>
      <w:r>
        <w:rPr>
          <w:color w:val="auto"/>
          <w:sz w:val="24"/>
          <w:lang w:val="en-US"/>
        </w:rPr>
        <w:t xml:space="preserve">nformation based technique[4] that was validated with the Vanderbilt Database[5], so the subtraction of the ictal and </w:t>
      </w:r>
      <w:proofErr w:type="spellStart"/>
      <w:r>
        <w:rPr>
          <w:color w:val="auto"/>
          <w:sz w:val="24"/>
          <w:lang w:val="en-US"/>
        </w:rPr>
        <w:t>interictal</w:t>
      </w:r>
      <w:proofErr w:type="spellEnd"/>
      <w:r>
        <w:rPr>
          <w:color w:val="auto"/>
          <w:sz w:val="24"/>
          <w:lang w:val="en-US"/>
        </w:rPr>
        <w:t xml:space="preserve"> states becomes more accurate.</w:t>
      </w:r>
    </w:p>
    <w:p w:rsidR="00DC709B" w:rsidRPr="0039625D" w:rsidRDefault="00DC709B">
      <w:pPr>
        <w:rPr>
          <w:sz w:val="16"/>
          <w:szCs w:val="16"/>
          <w:lang w:val="en-US"/>
        </w:rPr>
      </w:pPr>
    </w:p>
    <w:p w:rsidR="00DC709B" w:rsidRPr="0039625D" w:rsidRDefault="00BC6B0F">
      <w:pPr>
        <w:rPr>
          <w:lang w:val="en-US"/>
        </w:rPr>
      </w:pPr>
      <w:r>
        <w:rPr>
          <w:b/>
          <w:sz w:val="24"/>
          <w:lang w:val="en-US"/>
        </w:rPr>
        <w:t>Results: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 preoperative T1-weighted MRI-negative exam of a patient with histologically proven </w:t>
      </w:r>
      <w:r>
        <w:rPr>
          <w:sz w:val="24"/>
          <w:lang w:val="en-US"/>
        </w:rPr>
        <w:t xml:space="preserve">Type </w:t>
      </w:r>
      <w:proofErr w:type="spellStart"/>
      <w:r>
        <w:rPr>
          <w:sz w:val="24"/>
          <w:lang w:val="en-US"/>
        </w:rPr>
        <w:t>IIa</w:t>
      </w:r>
      <w:proofErr w:type="spellEnd"/>
      <w:r>
        <w:rPr>
          <w:sz w:val="24"/>
          <w:lang w:val="en-US"/>
        </w:rPr>
        <w:t xml:space="preserve"> focal cortical dysplasia is shown in Figure (b). The normalized </w:t>
      </w:r>
      <w:proofErr w:type="spellStart"/>
      <w:r>
        <w:rPr>
          <w:sz w:val="24"/>
          <w:lang w:val="en-US"/>
        </w:rPr>
        <w:t>interictal</w:t>
      </w:r>
      <w:proofErr w:type="spellEnd"/>
      <w:r>
        <w:rPr>
          <w:sz w:val="24"/>
          <w:lang w:val="en-US"/>
        </w:rPr>
        <w:t xml:space="preserve"> and the ictal SPECT volumes are presented, respectively, in Figure (c) and (d). They are colored with rainbow </w:t>
      </w:r>
      <w:proofErr w:type="gramStart"/>
      <w:r>
        <w:rPr>
          <w:sz w:val="24"/>
          <w:lang w:val="en-US"/>
        </w:rPr>
        <w:t>palette</w:t>
      </w:r>
      <w:proofErr w:type="gramEnd"/>
      <w:r>
        <w:rPr>
          <w:sz w:val="24"/>
          <w:lang w:val="en-US"/>
        </w:rPr>
        <w:t xml:space="preserve">, where the red color indicates high perfusion and the </w:t>
      </w:r>
      <w:r>
        <w:rPr>
          <w:sz w:val="24"/>
          <w:lang w:val="en-US"/>
        </w:rPr>
        <w:t>blue low perfusion. The subtraction of these two volumes is depicted in Fig</w:t>
      </w:r>
      <w:r>
        <w:rPr>
          <w:color w:val="auto"/>
          <w:sz w:val="24"/>
          <w:lang w:val="en-US"/>
        </w:rPr>
        <w:t>ures (</w:t>
      </w:r>
      <w:proofErr w:type="spellStart"/>
      <w:r>
        <w:rPr>
          <w:color w:val="auto"/>
          <w:sz w:val="24"/>
          <w:lang w:val="en-US"/>
        </w:rPr>
        <w:t>e</w:t>
      </w:r>
      <w:proofErr w:type="gramStart"/>
      <w:r>
        <w:rPr>
          <w:color w:val="auto"/>
          <w:sz w:val="24"/>
          <w:lang w:val="en-US"/>
        </w:rPr>
        <w:t>,f</w:t>
      </w:r>
      <w:proofErr w:type="spellEnd"/>
      <w:proofErr w:type="gramEnd"/>
      <w:r>
        <w:rPr>
          <w:color w:val="auto"/>
          <w:sz w:val="24"/>
          <w:lang w:val="en-US"/>
        </w:rPr>
        <w:t>) in which the epileptogenic focus in the right mesial frontal lobe becomes visually perceptible. This finding agrees with the medical signs a</w:t>
      </w:r>
      <w:r>
        <w:rPr>
          <w:sz w:val="24"/>
          <w:lang w:val="en-US"/>
        </w:rPr>
        <w:t xml:space="preserve">nd other exams as </w:t>
      </w:r>
      <w:proofErr w:type="spellStart"/>
      <w:r>
        <w:rPr>
          <w:sz w:val="24"/>
          <w:lang w:val="en-US"/>
        </w:rPr>
        <w:t>eletroencefa</w:t>
      </w:r>
      <w:r>
        <w:rPr>
          <w:sz w:val="24"/>
          <w:lang w:val="en-US"/>
        </w:rPr>
        <w:t>lography</w:t>
      </w:r>
      <w:proofErr w:type="spellEnd"/>
      <w:r>
        <w:rPr>
          <w:sz w:val="24"/>
          <w:lang w:val="en-US"/>
        </w:rPr>
        <w:t xml:space="preserve">. Note that Figure (f) shows the difference volume fused with MRI for anatomical reference. Figure (g) shows the postoperative T1-weighted MRI </w:t>
      </w:r>
      <w:proofErr w:type="gramStart"/>
      <w:r>
        <w:rPr>
          <w:sz w:val="24"/>
          <w:lang w:val="en-US"/>
        </w:rPr>
        <w:t>scan</w:t>
      </w:r>
      <w:proofErr w:type="gramEnd"/>
      <w:r>
        <w:rPr>
          <w:sz w:val="24"/>
          <w:lang w:val="en-US"/>
        </w:rPr>
        <w:t xml:space="preserve"> of the resected region which has been submitted to pathological analysis.</w:t>
      </w:r>
    </w:p>
    <w:p w:rsidR="00DC709B" w:rsidRPr="0039625D" w:rsidRDefault="00DC709B">
      <w:pPr>
        <w:rPr>
          <w:sz w:val="16"/>
          <w:szCs w:val="16"/>
          <w:lang w:val="en-US"/>
        </w:rPr>
      </w:pPr>
    </w:p>
    <w:tbl>
      <w:tblPr>
        <w:tblW w:w="9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7"/>
        <w:gridCol w:w="1914"/>
        <w:gridCol w:w="1926"/>
        <w:gridCol w:w="1922"/>
        <w:gridCol w:w="1949"/>
      </w:tblGrid>
      <w:tr w:rsidR="00DC709B">
        <w:trPr>
          <w:jc w:val="center"/>
        </w:trPr>
        <w:tc>
          <w:tcPr>
            <w:tcW w:w="1927" w:type="dxa"/>
            <w:shd w:val="clear" w:color="auto" w:fill="FFFFFF"/>
          </w:tcPr>
          <w:p w:rsidR="00DC709B" w:rsidRDefault="00BC6B0F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3175</wp:posOffset>
                  </wp:positionV>
                  <wp:extent cx="1200785" cy="120078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85" cy="120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(a)</w:t>
            </w:r>
          </w:p>
        </w:tc>
        <w:tc>
          <w:tcPr>
            <w:tcW w:w="1914" w:type="dxa"/>
            <w:shd w:val="clear" w:color="auto" w:fill="FFFFFF"/>
          </w:tcPr>
          <w:p w:rsidR="00DC709B" w:rsidRDefault="00BC6B0F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203960" cy="1203960"/>
                  <wp:effectExtent l="0" t="0" r="0" b="0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(b)</w:t>
            </w:r>
          </w:p>
        </w:tc>
        <w:tc>
          <w:tcPr>
            <w:tcW w:w="1926" w:type="dxa"/>
            <w:shd w:val="clear" w:color="auto" w:fill="FFFFFF"/>
          </w:tcPr>
          <w:p w:rsidR="00DC709B" w:rsidRDefault="00BC6B0F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209675" cy="1209675"/>
                  <wp:effectExtent l="0" t="0" r="0" b="0"/>
                  <wp:wrapSquare wrapText="largest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(c)</w:t>
            </w:r>
          </w:p>
        </w:tc>
        <w:tc>
          <w:tcPr>
            <w:tcW w:w="1922" w:type="dxa"/>
            <w:shd w:val="clear" w:color="auto" w:fill="FFFFFF"/>
            <w:vAlign w:val="center"/>
          </w:tcPr>
          <w:p w:rsidR="00DC709B" w:rsidRDefault="00BC6B0F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09040" cy="1209040"/>
                  <wp:effectExtent l="0" t="0" r="0" b="0"/>
                  <wp:wrapSquare wrapText="largest"/>
                  <wp:docPr id="4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(d)</w:t>
            </w:r>
          </w:p>
        </w:tc>
        <w:tc>
          <w:tcPr>
            <w:tcW w:w="1949" w:type="dxa"/>
            <w:shd w:val="clear" w:color="auto" w:fill="FFFFFF"/>
          </w:tcPr>
          <w:p w:rsidR="00DC709B" w:rsidRDefault="00BC6B0F">
            <w:pPr>
              <w:pStyle w:val="Contedodatabela"/>
              <w:jc w:val="center"/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2540</wp:posOffset>
                  </wp:positionV>
                  <wp:extent cx="1209675" cy="1209675"/>
                  <wp:effectExtent l="0" t="0" r="0" b="0"/>
                  <wp:wrapSquare wrapText="largest"/>
                  <wp:docPr id="5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(e)</w:t>
            </w:r>
          </w:p>
        </w:tc>
      </w:tr>
    </w:tbl>
    <w:p w:rsidR="00DC709B" w:rsidRDefault="00DC709B">
      <w:pPr>
        <w:rPr>
          <w:sz w:val="16"/>
          <w:szCs w:val="16"/>
        </w:rPr>
      </w:pPr>
    </w:p>
    <w:p w:rsidR="00DC709B" w:rsidRDefault="00BC6B0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Discu</w:t>
      </w:r>
      <w:r>
        <w:rPr>
          <w:b/>
          <w:color w:val="auto"/>
          <w:sz w:val="24"/>
          <w:szCs w:val="24"/>
          <w:lang w:val="en-US"/>
        </w:rPr>
        <w:t>ssion:</w:t>
      </w:r>
      <w:r>
        <w:rPr>
          <w:color w:val="auto"/>
          <w:sz w:val="24"/>
          <w:szCs w:val="24"/>
          <w:lang w:val="en-US"/>
        </w:rPr>
        <w:t xml:space="preserve"> Improving the brain extraction and the co-registration of multimodal volumes leads more precise outcome in the difference of SPECT ictal and </w:t>
      </w:r>
      <w:proofErr w:type="spellStart"/>
      <w:r>
        <w:rPr>
          <w:color w:val="auto"/>
          <w:sz w:val="24"/>
          <w:szCs w:val="24"/>
          <w:lang w:val="en-US"/>
        </w:rPr>
        <w:t>interictal</w:t>
      </w:r>
      <w:proofErr w:type="spellEnd"/>
      <w:r>
        <w:rPr>
          <w:color w:val="auto"/>
          <w:sz w:val="24"/>
          <w:szCs w:val="24"/>
          <w:lang w:val="en-US"/>
        </w:rPr>
        <w:t xml:space="preserve">. When co-registered with an anatomical reference the lesion location can be assessed more </w:t>
      </w:r>
      <w:proofErr w:type="spellStart"/>
      <w:r>
        <w:rPr>
          <w:color w:val="auto"/>
          <w:sz w:val="24"/>
          <w:szCs w:val="24"/>
          <w:lang w:val="en-US"/>
        </w:rPr>
        <w:t>acurately</w:t>
      </w:r>
      <w:proofErr w:type="spellEnd"/>
      <w:r>
        <w:rPr>
          <w:color w:val="auto"/>
          <w:sz w:val="24"/>
          <w:szCs w:val="24"/>
          <w:lang w:val="en-US"/>
        </w:rPr>
        <w:t>.</w:t>
      </w:r>
    </w:p>
    <w:p w:rsidR="00DC709B" w:rsidRPr="0039625D" w:rsidRDefault="00DC709B">
      <w:pPr>
        <w:rPr>
          <w:sz w:val="16"/>
          <w:szCs w:val="16"/>
          <w:lang w:val="en-US"/>
        </w:rPr>
      </w:pPr>
    </w:p>
    <w:p w:rsidR="00DC709B" w:rsidRDefault="00BC6B0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Conclusion:</w:t>
      </w:r>
      <w:r>
        <w:rPr>
          <w:sz w:val="24"/>
          <w:szCs w:val="24"/>
          <w:lang w:val="en-US"/>
        </w:rPr>
        <w:t xml:space="preserve"> This improved subtraction algorithm has shown promising results. However, it is important to assess its clinical value in the detection of subtle lesions.</w:t>
      </w:r>
    </w:p>
    <w:p w:rsidR="00DC709B" w:rsidRPr="0039625D" w:rsidRDefault="00DC709B">
      <w:pPr>
        <w:jc w:val="left"/>
        <w:rPr>
          <w:sz w:val="16"/>
          <w:szCs w:val="16"/>
          <w:lang w:val="en-US"/>
        </w:rPr>
      </w:pPr>
    </w:p>
    <w:p w:rsidR="00DC709B" w:rsidRPr="0039625D" w:rsidRDefault="00BC6B0F">
      <w:pPr>
        <w:rPr>
          <w:lang w:val="en-US"/>
        </w:rPr>
      </w:pPr>
      <w:r w:rsidRPr="0039625D">
        <w:rPr>
          <w:b/>
          <w:sz w:val="22"/>
          <w:szCs w:val="22"/>
          <w:lang w:val="en-US"/>
        </w:rPr>
        <w:t xml:space="preserve">References: </w:t>
      </w:r>
      <w:r w:rsidRPr="0039625D">
        <w:rPr>
          <w:sz w:val="22"/>
          <w:szCs w:val="22"/>
          <w:lang w:val="en-US"/>
        </w:rPr>
        <w:t>[1] O’Brien TJ et al., Neurology 50(2): 445-454, 1998; [2] S. Ro</w:t>
      </w:r>
      <w:r w:rsidRPr="0039625D">
        <w:rPr>
          <w:sz w:val="22"/>
          <w:szCs w:val="22"/>
          <w:lang w:val="en-US"/>
        </w:rPr>
        <w:t xml:space="preserve">y et al., 8th ICAPR, Kolkata, 1-6, 2015; [3] Available: </w:t>
      </w:r>
      <w:hyperlink r:id="rId13">
        <w:r w:rsidRPr="0039625D">
          <w:rPr>
            <w:rStyle w:val="LinkdaInternet"/>
            <w:sz w:val="22"/>
            <w:szCs w:val="22"/>
            <w:lang w:val="en-US"/>
          </w:rPr>
          <w:t>http://www.synapticom.net/images/pdf/SISCOM_V_4.0.pdf</w:t>
        </w:r>
      </w:hyperlink>
      <w:r w:rsidRPr="0039625D">
        <w:rPr>
          <w:sz w:val="22"/>
          <w:szCs w:val="22"/>
          <w:lang w:val="en-US"/>
        </w:rPr>
        <w:t>; [4] Ting W.S. et al., SIBGRAPI, 41-48, 2014; [5] Available: http://www.i</w:t>
      </w:r>
      <w:r w:rsidRPr="0039625D">
        <w:rPr>
          <w:sz w:val="22"/>
          <w:szCs w:val="22"/>
          <w:lang w:val="en-US"/>
        </w:rPr>
        <w:t>nsight-journal.org/rire/.</w:t>
      </w:r>
    </w:p>
    <w:sectPr w:rsidR="00DC709B" w:rsidRPr="0039625D">
      <w:headerReference w:type="default" r:id="rId14"/>
      <w:footerReference w:type="default" r:id="rId15"/>
      <w:pgSz w:w="11906" w:h="16838"/>
      <w:pgMar w:top="1174" w:right="1134" w:bottom="1134" w:left="1134" w:header="15" w:footer="57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0F" w:rsidRDefault="00BC6B0F">
      <w:r>
        <w:separator/>
      </w:r>
    </w:p>
  </w:endnote>
  <w:endnote w:type="continuationSeparator" w:id="0">
    <w:p w:rsidR="00BC6B0F" w:rsidRDefault="00BC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9B" w:rsidRDefault="00DC70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0F" w:rsidRDefault="00BC6B0F">
      <w:r>
        <w:separator/>
      </w:r>
    </w:p>
  </w:footnote>
  <w:footnote w:type="continuationSeparator" w:id="0">
    <w:p w:rsidR="00BC6B0F" w:rsidRDefault="00BC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9B" w:rsidRDefault="00BC6B0F">
    <w:pPr>
      <w:pStyle w:val="FrameContents"/>
      <w:jc w:val="right"/>
    </w:pPr>
    <w:r>
      <w:rPr>
        <w:noProof/>
        <w:lang w:eastAsia="pt-BR"/>
      </w:rPr>
      <w:drawing>
        <wp:anchor distT="0" distB="0" distL="114935" distR="114935" simplePos="0" relativeHeight="7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26590" cy="562610"/>
          <wp:effectExtent l="0" t="0" r="0" b="0"/>
          <wp:wrapSquare wrapText="bothSides"/>
          <wp:docPr id="6" name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448" b="25984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6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09B" w:rsidRDefault="00BC6B0F">
    <w:pPr>
      <w:pStyle w:val="FrameContents"/>
      <w:jc w:val="right"/>
      <w:rPr>
        <w:rFonts w:ascii="Calibri" w:hAnsi="Calibri" w:cs="Calibri"/>
        <w:b/>
        <w:lang w:val="en-US"/>
      </w:rPr>
    </w:pPr>
    <w:r>
      <w:rPr>
        <w:rFonts w:ascii="Calibri" w:hAnsi="Calibri" w:cs="Calibri"/>
        <w:b/>
        <w:lang w:val="en-US"/>
      </w:rPr>
      <w:t>4</w:t>
    </w:r>
    <w:r>
      <w:rPr>
        <w:rFonts w:ascii="Calibri" w:hAnsi="Calibri" w:cs="Calibri"/>
        <w:b/>
        <w:vertAlign w:val="superscript"/>
        <w:lang w:val="en-US"/>
      </w:rPr>
      <w:t>th</w:t>
    </w:r>
    <w:r>
      <w:rPr>
        <w:rFonts w:ascii="Calibri" w:hAnsi="Calibri" w:cs="Calibri"/>
        <w:b/>
        <w:lang w:val="en-US"/>
      </w:rPr>
      <w:t xml:space="preserve"> BRAINN Congress</w:t>
    </w:r>
  </w:p>
  <w:p w:rsidR="00DC709B" w:rsidRDefault="00BC6B0F">
    <w:pPr>
      <w:pStyle w:val="FrameContents"/>
      <w:jc w:val="right"/>
      <w:rPr>
        <w:rFonts w:ascii="Calibri" w:hAnsi="Calibri" w:cs="Calibri"/>
        <w:b/>
        <w:lang w:val="en-US" w:eastAsia="pt-PT"/>
      </w:rPr>
    </w:pPr>
    <w:r>
      <w:rPr>
        <w:rFonts w:ascii="Calibri" w:hAnsi="Calibri" w:cs="Calibri"/>
        <w:b/>
        <w:lang w:val="en-US" w:eastAsia="pt-PT"/>
      </w:rPr>
      <w:t>March 27</w:t>
    </w:r>
    <w:r>
      <w:rPr>
        <w:rFonts w:ascii="Calibri" w:hAnsi="Calibri" w:cs="Calibri"/>
        <w:b/>
        <w:vertAlign w:val="superscript"/>
        <w:lang w:val="en-US" w:eastAsia="pt-PT"/>
      </w:rPr>
      <w:t>th</w:t>
    </w:r>
    <w:r>
      <w:rPr>
        <w:rFonts w:ascii="Calibri" w:hAnsi="Calibri" w:cs="Calibri"/>
        <w:b/>
        <w:lang w:val="en-US" w:eastAsia="pt-PT"/>
      </w:rPr>
      <w:t xml:space="preserve"> – 29</w:t>
    </w:r>
    <w:r>
      <w:rPr>
        <w:rFonts w:ascii="Calibri" w:hAnsi="Calibri" w:cs="Calibri"/>
        <w:b/>
        <w:vertAlign w:val="superscript"/>
        <w:lang w:val="en-US" w:eastAsia="pt-PT"/>
      </w:rPr>
      <w:t>th</w:t>
    </w:r>
    <w:r>
      <w:rPr>
        <w:rFonts w:ascii="Calibri" w:hAnsi="Calibri" w:cs="Calibri"/>
        <w:b/>
        <w:lang w:val="en-US" w:eastAsia="pt-PT"/>
      </w:rPr>
      <w:t>, 2017</w:t>
    </w:r>
  </w:p>
  <w:p w:rsidR="00DC709B" w:rsidRDefault="00BC6B0F">
    <w:pPr>
      <w:pStyle w:val="FrameContents"/>
      <w:jc w:val="right"/>
      <w:rPr>
        <w:rFonts w:ascii="Calibri" w:hAnsi="Calibri" w:cs="Calibri"/>
        <w:b/>
        <w:lang w:val="en-US" w:eastAsia="pt-PT"/>
      </w:rPr>
    </w:pPr>
    <w:r>
      <w:rPr>
        <w:rFonts w:ascii="Calibri" w:hAnsi="Calibri" w:cs="Calibri"/>
        <w:b/>
        <w:lang w:val="en-US" w:eastAsia="pt-PT"/>
      </w:rPr>
      <w:t>Campinas, SP, Brazil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9B"/>
    <w:rsid w:val="0039625D"/>
    <w:rsid w:val="00BC6B0F"/>
    <w:rsid w:val="00DC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CabealhoChar">
    <w:name w:val="Cabeçalho Char"/>
    <w:qFormat/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</w:style>
  <w:style w:type="character" w:customStyle="1" w:styleId="LigaodeInternet">
    <w:name w:val="Ligação de Internet"/>
    <w:qFormat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qFormat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pt-BR" w:bidi="ar-SA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Ilustrao">
    <w:name w:val="Ilustração"/>
    <w:basedOn w:val="Legenda"/>
    <w:qFormat/>
  </w:style>
  <w:style w:type="paragraph" w:customStyle="1" w:styleId="Texto">
    <w:name w:val="Texto"/>
    <w:basedOn w:val="Legenda"/>
    <w:qFormat/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Padro">
    <w:name w:val="Padrã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Corpodotextojustificado">
    <w:name w:val="Corpo do texto justificado"/>
    <w:basedOn w:val="Padro"/>
    <w:qFormat/>
  </w:style>
  <w:style w:type="paragraph" w:customStyle="1" w:styleId="Recuodaprimeiralinha">
    <w:name w:val="Recuo da primeira linha"/>
    <w:basedOn w:val="Padro"/>
    <w:qFormat/>
    <w:pPr>
      <w:ind w:firstLine="340"/>
    </w:pPr>
  </w:style>
  <w:style w:type="paragraph" w:customStyle="1" w:styleId="Ttulo1">
    <w:name w:val="Título1"/>
    <w:basedOn w:val="Padro"/>
    <w:qFormat/>
    <w:pPr>
      <w:jc w:val="center"/>
    </w:pPr>
  </w:style>
  <w:style w:type="paragraph" w:customStyle="1" w:styleId="Ttulo2">
    <w:name w:val="Título2"/>
    <w:basedOn w:val="Padro"/>
    <w:qFormat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  <w:qFormat/>
  </w:style>
  <w:style w:type="paragraph" w:customStyle="1" w:styleId="PadroLTGliederung1">
    <w:name w:val="Padrã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20"/>
      <w:ind w:left="540" w:hanging="540"/>
    </w:pPr>
    <w:rPr>
      <w:rFonts w:ascii="Noto Sans CJK SC Regular" w:eastAsia="DejaVu Sans" w:hAnsi="Noto Sans CJK SC Regular" w:cs="Liberation Sans"/>
      <w:color w:val="000000"/>
      <w:sz w:val="366"/>
    </w:rPr>
  </w:style>
  <w:style w:type="paragraph" w:customStyle="1" w:styleId="PadroLTGliederung2">
    <w:name w:val="Padrão~LT~Gliederung 2"/>
    <w:basedOn w:val="Padro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295"/>
      <w:ind w:left="1170" w:hanging="450"/>
    </w:pPr>
    <w:rPr>
      <w:sz w:val="320"/>
    </w:rPr>
  </w:style>
  <w:style w:type="paragraph" w:customStyle="1" w:styleId="PadroLTGliederung3">
    <w:name w:val="Padrão~LT~Gliederung 3"/>
    <w:basedOn w:val="Padro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972"/>
      <w:ind w:left="1800" w:hanging="360"/>
    </w:pPr>
    <w:rPr>
      <w:sz w:val="274"/>
    </w:rPr>
  </w:style>
  <w:style w:type="paragraph" w:customStyle="1" w:styleId="PadroLTGliederung4">
    <w:name w:val="Padrão~LT~Gliederung 4"/>
    <w:basedOn w:val="Padr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647"/>
      <w:ind w:left="2520"/>
    </w:pPr>
    <w:rPr>
      <w:sz w:val="228"/>
    </w:rPr>
  </w:style>
  <w:style w:type="paragraph" w:customStyle="1" w:styleId="PadroLTGliederung5">
    <w:name w:val="Padrão~LT~Gliederung 5"/>
    <w:basedOn w:val="Padr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325"/>
      <w:ind w:left="3240"/>
    </w:pPr>
  </w:style>
  <w:style w:type="paragraph" w:customStyle="1" w:styleId="PadroLTGliederung6">
    <w:name w:val="Padrão~LT~Gliederung 6"/>
    <w:basedOn w:val="PadroLTGliederung5"/>
    <w:qFormat/>
  </w:style>
  <w:style w:type="paragraph" w:customStyle="1" w:styleId="PadroLTGliederung7">
    <w:name w:val="Padrão~LT~Gliederung 7"/>
    <w:basedOn w:val="PadroLTGliederung6"/>
    <w:qFormat/>
  </w:style>
  <w:style w:type="paragraph" w:customStyle="1" w:styleId="PadroLTGliederung8">
    <w:name w:val="Padrão~LT~Gliederung 8"/>
    <w:basedOn w:val="PadroLTGliederung7"/>
    <w:qFormat/>
  </w:style>
  <w:style w:type="paragraph" w:customStyle="1" w:styleId="PadroLTGliederung9">
    <w:name w:val="Padrão~LT~Gliederung 9"/>
    <w:basedOn w:val="PadroLTGliederung8"/>
    <w:qFormat/>
  </w:style>
  <w:style w:type="paragraph" w:customStyle="1" w:styleId="PadroLTTitel">
    <w:name w:val="Padrã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Noto Sans CJK SC Regular" w:eastAsia="DejaVu Sans" w:hAnsi="Noto Sans CJK SC Regular" w:cs="Liberation Sans"/>
      <w:color w:val="000000"/>
      <w:sz w:val="502"/>
    </w:rPr>
  </w:style>
  <w:style w:type="paragraph" w:customStyle="1" w:styleId="PadroLTUntertitel">
    <w:name w:val="Padrã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PadroLTNotizen">
    <w:name w:val="Padrã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</w:rPr>
  </w:style>
  <w:style w:type="paragraph" w:customStyle="1" w:styleId="PadroLTHintergrundobjekte">
    <w:name w:val="Padrã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PadroLTHintergrund">
    <w:name w:val="Padrão~LT~Hintergrund"/>
    <w:qFormat/>
    <w:pPr>
      <w:suppressAutoHyphens/>
      <w:jc w:val="center"/>
    </w:pPr>
    <w:rPr>
      <w:rFonts w:eastAsia="DejaVu Sans" w:cs="Liberation Sans"/>
      <w:color w:val="00000A"/>
    </w:rPr>
  </w:style>
  <w:style w:type="paragraph" w:customStyle="1" w:styleId="default">
    <w:name w:val="default"/>
    <w:qFormat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oplanodefundo">
    <w:name w:val="Objetos do plano de fu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Planodefundo">
    <w:name w:val="Plano de fundo"/>
    <w:qFormat/>
    <w:pPr>
      <w:suppressAutoHyphens/>
      <w:jc w:val="center"/>
    </w:pPr>
    <w:rPr>
      <w:rFonts w:eastAsia="DejaVu Sans" w:cs="Liberation Sans"/>
      <w:color w:val="00000A"/>
    </w:rPr>
  </w:style>
  <w:style w:type="paragraph" w:customStyle="1" w:styleId="Notas">
    <w:name w:val="Nota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</w:rPr>
  </w:style>
  <w:style w:type="paragraph" w:customStyle="1" w:styleId="Estruturadetpicos1">
    <w:name w:val="Estrutura de tópicos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20"/>
      <w:ind w:left="540" w:hanging="540"/>
    </w:pPr>
    <w:rPr>
      <w:rFonts w:ascii="Noto Sans CJK SC Regular" w:eastAsia="DejaVu Sans" w:hAnsi="Noto Sans CJK SC Regular" w:cs="Liberation Sans"/>
      <w:color w:val="000000"/>
      <w:sz w:val="366"/>
    </w:rPr>
  </w:style>
  <w:style w:type="paragraph" w:customStyle="1" w:styleId="Estruturadetpicos2">
    <w:name w:val="Estrutura de tópicos 2"/>
    <w:basedOn w:val="Estruturadetpicos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295"/>
      <w:ind w:left="1170" w:hanging="450"/>
    </w:pPr>
    <w:rPr>
      <w:sz w:val="320"/>
    </w:rPr>
  </w:style>
  <w:style w:type="paragraph" w:customStyle="1" w:styleId="Estruturadetpicos3">
    <w:name w:val="Estrutura de tópicos 3"/>
    <w:basedOn w:val="Estruturadetpicos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972"/>
      <w:ind w:left="1800" w:hanging="360"/>
    </w:pPr>
    <w:rPr>
      <w:sz w:val="274"/>
    </w:rPr>
  </w:style>
  <w:style w:type="paragraph" w:customStyle="1" w:styleId="Estruturadetpicos4">
    <w:name w:val="Estrutura de tópicos 4"/>
    <w:basedOn w:val="Estruturadetpicos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647"/>
      <w:ind w:left="2520"/>
    </w:pPr>
    <w:rPr>
      <w:sz w:val="228"/>
    </w:rPr>
  </w:style>
  <w:style w:type="paragraph" w:customStyle="1" w:styleId="Estruturadetpicos5">
    <w:name w:val="Estrutura de tópicos 5"/>
    <w:basedOn w:val="Estruturadetpicos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325"/>
      <w:ind w:left="3240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P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rFonts w:ascii="Times New Roman" w:eastAsia="Times New Roman" w:hAnsi="Times New Roman" w:cs="Times New Roman"/>
      <w:color w:val="00000A"/>
      <w:sz w:val="20"/>
      <w:szCs w:val="20"/>
      <w:lang w:val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CabealhoChar">
    <w:name w:val="Cabeçalho Char"/>
    <w:qFormat/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</w:style>
  <w:style w:type="character" w:customStyle="1" w:styleId="LigaodeInternet">
    <w:name w:val="Ligação de Internet"/>
    <w:qFormat/>
  </w:style>
  <w:style w:type="character" w:styleId="nfase">
    <w:name w:val="Emphasis"/>
    <w:qFormat/>
    <w:rPr>
      <w:i/>
      <w:iCs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qFormat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qFormat/>
    <w:pPr>
      <w:spacing w:after="120" w:line="288" w:lineRule="auto"/>
    </w:pPr>
  </w:style>
  <w:style w:type="paragraph" w:customStyle="1" w:styleId="ndice">
    <w:name w:val="Índice"/>
    <w:basedOn w:val="Normal"/>
    <w:qFormat/>
    <w:pPr>
      <w:suppressLineNumbers/>
    </w:pPr>
    <w:rPr>
      <w:rFonts w:cs="Lohit Hindi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pt-BR" w:bidi="ar-SA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styleId="Textodebalo">
    <w:name w:val="Balloon Text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Ilustrao">
    <w:name w:val="Ilustração"/>
    <w:basedOn w:val="Legenda"/>
    <w:qFormat/>
  </w:style>
  <w:style w:type="paragraph" w:customStyle="1" w:styleId="Texto">
    <w:name w:val="Texto"/>
    <w:basedOn w:val="Legenda"/>
    <w:qFormat/>
  </w:style>
  <w:style w:type="paragraph" w:customStyle="1" w:styleId="FrameContents">
    <w:name w:val="Frame Contents"/>
    <w:basedOn w:val="Normal"/>
    <w:qFormat/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Padro">
    <w:name w:val="Padrã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Objetocomseta">
    <w:name w:val="Objeto com seta"/>
    <w:basedOn w:val="Padro"/>
    <w:qFormat/>
  </w:style>
  <w:style w:type="paragraph" w:customStyle="1" w:styleId="Objetocomsombra">
    <w:name w:val="Objeto com sombra"/>
    <w:basedOn w:val="Padro"/>
    <w:qFormat/>
  </w:style>
  <w:style w:type="paragraph" w:customStyle="1" w:styleId="Objetosempreenchimento">
    <w:name w:val="Objeto sem preenchimento"/>
    <w:basedOn w:val="Padro"/>
    <w:qFormat/>
  </w:style>
  <w:style w:type="paragraph" w:customStyle="1" w:styleId="Objetosempreenchimentonemlinha">
    <w:name w:val="Objeto sem preenchimento nem linha"/>
    <w:basedOn w:val="Padro"/>
    <w:qFormat/>
  </w:style>
  <w:style w:type="paragraph" w:customStyle="1" w:styleId="Corpodotextojustificado">
    <w:name w:val="Corpo do texto justificado"/>
    <w:basedOn w:val="Padro"/>
    <w:qFormat/>
  </w:style>
  <w:style w:type="paragraph" w:customStyle="1" w:styleId="Recuodaprimeiralinha">
    <w:name w:val="Recuo da primeira linha"/>
    <w:basedOn w:val="Padro"/>
    <w:qFormat/>
    <w:pPr>
      <w:ind w:firstLine="340"/>
    </w:pPr>
  </w:style>
  <w:style w:type="paragraph" w:customStyle="1" w:styleId="Ttulo1">
    <w:name w:val="Título1"/>
    <w:basedOn w:val="Padro"/>
    <w:qFormat/>
    <w:pPr>
      <w:jc w:val="center"/>
    </w:pPr>
  </w:style>
  <w:style w:type="paragraph" w:customStyle="1" w:styleId="Ttulo2">
    <w:name w:val="Título2"/>
    <w:basedOn w:val="Padro"/>
    <w:qFormat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  <w:qFormat/>
  </w:style>
  <w:style w:type="paragraph" w:customStyle="1" w:styleId="PadroLTGliederung1">
    <w:name w:val="Padrão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20"/>
      <w:ind w:left="540" w:hanging="540"/>
    </w:pPr>
    <w:rPr>
      <w:rFonts w:ascii="Noto Sans CJK SC Regular" w:eastAsia="DejaVu Sans" w:hAnsi="Noto Sans CJK SC Regular" w:cs="Liberation Sans"/>
      <w:color w:val="000000"/>
      <w:sz w:val="366"/>
    </w:rPr>
  </w:style>
  <w:style w:type="paragraph" w:customStyle="1" w:styleId="PadroLTGliederung2">
    <w:name w:val="Padrão~LT~Gliederung 2"/>
    <w:basedOn w:val="PadroLTGliederung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295"/>
      <w:ind w:left="1170" w:hanging="450"/>
    </w:pPr>
    <w:rPr>
      <w:sz w:val="320"/>
    </w:rPr>
  </w:style>
  <w:style w:type="paragraph" w:customStyle="1" w:styleId="PadroLTGliederung3">
    <w:name w:val="Padrão~LT~Gliederung 3"/>
    <w:basedOn w:val="PadroLTGliederung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972"/>
      <w:ind w:left="1800" w:hanging="360"/>
    </w:pPr>
    <w:rPr>
      <w:sz w:val="274"/>
    </w:rPr>
  </w:style>
  <w:style w:type="paragraph" w:customStyle="1" w:styleId="PadroLTGliederung4">
    <w:name w:val="Padrão~LT~Gliederung 4"/>
    <w:basedOn w:val="Padro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647"/>
      <w:ind w:left="2520"/>
    </w:pPr>
    <w:rPr>
      <w:sz w:val="228"/>
    </w:rPr>
  </w:style>
  <w:style w:type="paragraph" w:customStyle="1" w:styleId="PadroLTGliederung5">
    <w:name w:val="Padrão~LT~Gliederung 5"/>
    <w:basedOn w:val="Padro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325"/>
      <w:ind w:left="3240"/>
    </w:pPr>
  </w:style>
  <w:style w:type="paragraph" w:customStyle="1" w:styleId="PadroLTGliederung6">
    <w:name w:val="Padrão~LT~Gliederung 6"/>
    <w:basedOn w:val="PadroLTGliederung5"/>
    <w:qFormat/>
  </w:style>
  <w:style w:type="paragraph" w:customStyle="1" w:styleId="PadroLTGliederung7">
    <w:name w:val="Padrão~LT~Gliederung 7"/>
    <w:basedOn w:val="PadroLTGliederung6"/>
    <w:qFormat/>
  </w:style>
  <w:style w:type="paragraph" w:customStyle="1" w:styleId="PadroLTGliederung8">
    <w:name w:val="Padrão~LT~Gliederung 8"/>
    <w:basedOn w:val="PadroLTGliederung7"/>
    <w:qFormat/>
  </w:style>
  <w:style w:type="paragraph" w:customStyle="1" w:styleId="PadroLTGliederung9">
    <w:name w:val="Padrão~LT~Gliederung 9"/>
    <w:basedOn w:val="PadroLTGliederung8"/>
    <w:qFormat/>
  </w:style>
  <w:style w:type="paragraph" w:customStyle="1" w:styleId="PadroLTTitel">
    <w:name w:val="Padrão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Noto Sans CJK SC Regular" w:eastAsia="DejaVu Sans" w:hAnsi="Noto Sans CJK SC Regular" w:cs="Liberation Sans"/>
      <w:color w:val="000000"/>
      <w:sz w:val="502"/>
    </w:rPr>
  </w:style>
  <w:style w:type="paragraph" w:customStyle="1" w:styleId="PadroLTUntertitel">
    <w:name w:val="Padrão~LT~Untertitel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ind w:left="540" w:hanging="540"/>
      <w:jc w:val="center"/>
    </w:pPr>
    <w:rPr>
      <w:rFonts w:ascii="Noto Sans CJK SC Regular" w:eastAsia="DejaVu Sans" w:hAnsi="Noto Sans CJK SC Regular" w:cs="Liberation Sans"/>
      <w:color w:val="000000"/>
      <w:sz w:val="64"/>
    </w:rPr>
  </w:style>
  <w:style w:type="paragraph" w:customStyle="1" w:styleId="PadroLTNotizen">
    <w:name w:val="Padrão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</w:rPr>
  </w:style>
  <w:style w:type="paragraph" w:customStyle="1" w:styleId="PadroLTHintergrundobjekte">
    <w:name w:val="Padrão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PadroLTHintergrund">
    <w:name w:val="Padrão~LT~Hintergrund"/>
    <w:qFormat/>
    <w:pPr>
      <w:suppressAutoHyphens/>
      <w:jc w:val="center"/>
    </w:pPr>
    <w:rPr>
      <w:rFonts w:eastAsia="DejaVu Sans" w:cs="Liberation Sans"/>
      <w:color w:val="00000A"/>
    </w:rPr>
  </w:style>
  <w:style w:type="paragraph" w:customStyle="1" w:styleId="default">
    <w:name w:val="default"/>
    <w:qFormat/>
    <w:pPr>
      <w:suppressAutoHyphens/>
    </w:pPr>
    <w:rPr>
      <w:rFonts w:ascii="FreeSans" w:eastAsia="DejaVu Sans" w:hAnsi="FreeSans" w:cs="Liberation Sans"/>
      <w:color w:val="000000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bjetosdoplanodefundo">
    <w:name w:val="Objetos do plano de fundo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Noto Sans CJK SC Regular" w:eastAsia="DejaVu Sans" w:hAnsi="Noto Sans CJK SC Regular" w:cs="Liberation Sans"/>
      <w:color w:val="000000"/>
      <w:sz w:val="36"/>
    </w:rPr>
  </w:style>
  <w:style w:type="paragraph" w:customStyle="1" w:styleId="Planodefundo">
    <w:name w:val="Plano de fundo"/>
    <w:qFormat/>
    <w:pPr>
      <w:suppressAutoHyphens/>
      <w:jc w:val="center"/>
    </w:pPr>
    <w:rPr>
      <w:rFonts w:eastAsia="DejaVu Sans" w:cs="Liberation Sans"/>
      <w:color w:val="00000A"/>
    </w:rPr>
  </w:style>
  <w:style w:type="paragraph" w:customStyle="1" w:styleId="Notas">
    <w:name w:val="Notas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</w:rPr>
  </w:style>
  <w:style w:type="paragraph" w:customStyle="1" w:styleId="Estruturadetpicos1">
    <w:name w:val="Estrutura de tópicos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20"/>
      <w:ind w:left="540" w:hanging="540"/>
    </w:pPr>
    <w:rPr>
      <w:rFonts w:ascii="Noto Sans CJK SC Regular" w:eastAsia="DejaVu Sans" w:hAnsi="Noto Sans CJK SC Regular" w:cs="Liberation Sans"/>
      <w:color w:val="000000"/>
      <w:sz w:val="366"/>
    </w:rPr>
  </w:style>
  <w:style w:type="paragraph" w:customStyle="1" w:styleId="Estruturadetpicos2">
    <w:name w:val="Estrutura de tópicos 2"/>
    <w:basedOn w:val="Estruturadetpicos1"/>
    <w:qFormat/>
    <w:pPr>
      <w:tabs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295"/>
      <w:ind w:left="1170" w:hanging="450"/>
    </w:pPr>
    <w:rPr>
      <w:sz w:val="320"/>
    </w:rPr>
  </w:style>
  <w:style w:type="paragraph" w:customStyle="1" w:styleId="Estruturadetpicos3">
    <w:name w:val="Estrutura de tópicos 3"/>
    <w:basedOn w:val="Estruturadetpicos2"/>
    <w:qFormat/>
    <w:pPr>
      <w:tabs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972"/>
      <w:ind w:left="1800" w:hanging="360"/>
    </w:pPr>
    <w:rPr>
      <w:sz w:val="274"/>
    </w:rPr>
  </w:style>
  <w:style w:type="paragraph" w:customStyle="1" w:styleId="Estruturadetpicos4">
    <w:name w:val="Estrutura de tópicos 4"/>
    <w:basedOn w:val="Estruturadetpicos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647"/>
      <w:ind w:left="2520"/>
    </w:pPr>
    <w:rPr>
      <w:sz w:val="228"/>
    </w:rPr>
  </w:style>
  <w:style w:type="paragraph" w:customStyle="1" w:styleId="Estruturadetpicos5">
    <w:name w:val="Estrutura de tópicos 5"/>
    <w:basedOn w:val="Estruturadetpicos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325"/>
      <w:ind w:left="3240"/>
    </w:pPr>
  </w:style>
  <w:style w:type="paragraph" w:customStyle="1" w:styleId="Estruturadetpicos6">
    <w:name w:val="Estrutura de tópicos 6"/>
    <w:basedOn w:val="Estruturadetpicos5"/>
    <w:qFormat/>
  </w:style>
  <w:style w:type="paragraph" w:customStyle="1" w:styleId="Estruturadetpicos7">
    <w:name w:val="Estrutura de tópicos 7"/>
    <w:basedOn w:val="Estruturadetpicos6"/>
    <w:qFormat/>
  </w:style>
  <w:style w:type="paragraph" w:customStyle="1" w:styleId="Estruturadetpicos8">
    <w:name w:val="Estrutura de tópicos 8"/>
    <w:basedOn w:val="Estruturadetpicos7"/>
    <w:qFormat/>
  </w:style>
  <w:style w:type="paragraph" w:customStyle="1" w:styleId="Estruturadetpicos9">
    <w:name w:val="Estrutura de tópicos 9"/>
    <w:basedOn w:val="Estruturadetpicos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ynapticom.net/images/pdf/SISCOM_V_4.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University_of_Campinas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Lilian</cp:lastModifiedBy>
  <cp:revision>2</cp:revision>
  <cp:lastPrinted>2017-02-10T17:54:00Z</cp:lastPrinted>
  <dcterms:created xsi:type="dcterms:W3CDTF">2017-04-04T18:28:00Z</dcterms:created>
  <dcterms:modified xsi:type="dcterms:W3CDTF">2017-04-04T18:28:00Z</dcterms:modified>
  <dc:language>pt-PT</dc:language>
</cp:coreProperties>
</file>