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media/image4.png" ContentType="image/png"/>
  <Override PartName="/word/media/image3.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lang w:val="en-US"/>
        </w:rPr>
      </w:pPr>
      <w:r>
        <w:rPr>
          <w:b/>
          <w:sz w:val="28"/>
          <w:lang w:val="en-US"/>
        </w:rPr>
        <w:t>Abnormal Inter-Intranetwork Connectivity in patients with Generalized Epilepsies</w:t>
      </w:r>
    </w:p>
    <w:p>
      <w:pPr>
        <w:pStyle w:val="Normal"/>
        <w:jc w:val="center"/>
        <w:rPr>
          <w:sz w:val="20"/>
          <w:szCs w:val="20"/>
          <w:lang w:val="en-US"/>
        </w:rPr>
      </w:pPr>
      <w:r>
        <w:rPr>
          <w:sz w:val="20"/>
          <w:szCs w:val="20"/>
          <w:lang w:val="en-US"/>
        </w:rPr>
      </w:r>
    </w:p>
    <w:p>
      <w:pPr>
        <w:pStyle w:val="Normal"/>
        <w:jc w:val="center"/>
        <w:rPr/>
      </w:pPr>
      <w:r>
        <w:rPr/>
        <w:t>D. S. Garcia, M. Polydoro, M. K. Alvim, A. Ishikawa, B. M. Campos, L. L. Monthanher, M. E Morita, F. Cendes, C. L. Yasuda</w:t>
      </w:r>
    </w:p>
    <w:p>
      <w:pPr>
        <w:pStyle w:val="Normal"/>
        <w:jc w:val="center"/>
        <w:rPr>
          <w:sz w:val="20"/>
          <w:lang w:val="en-US"/>
        </w:rPr>
      </w:pPr>
      <w:r>
        <w:rPr>
          <w:sz w:val="20"/>
          <w:vertAlign w:val="superscript"/>
          <w:lang w:val="en-US"/>
        </w:rPr>
        <w:t>1</w:t>
      </w:r>
      <w:bookmarkStart w:id="0" w:name="_GoBack"/>
      <w:bookmarkEnd w:id="0"/>
      <w:r>
        <w:rPr>
          <w:sz w:val="20"/>
          <w:lang w:val="en-US"/>
        </w:rPr>
        <w:t>Neuroimaging Laboratory, FCM, UNICAMP</w:t>
      </w:r>
    </w:p>
    <w:p>
      <w:pPr>
        <w:pStyle w:val="Normal"/>
        <w:jc w:val="center"/>
        <w:rPr>
          <w:sz w:val="20"/>
          <w:szCs w:val="20"/>
          <w:lang w:val="en-US"/>
        </w:rPr>
      </w:pPr>
      <w:r>
        <w:rPr>
          <w:sz w:val="20"/>
          <w:szCs w:val="20"/>
          <w:lang w:val="en-US"/>
        </w:rPr>
      </w:r>
    </w:p>
    <w:p>
      <w:pPr>
        <w:pStyle w:val="Normal"/>
        <w:rPr>
          <w:lang w:val="en-US"/>
        </w:rPr>
      </w:pPr>
      <w:r>
        <w:rPr>
          <w:b/>
          <w:lang w:val="en-US"/>
        </w:rPr>
        <w:t>Introduction:</w:t>
      </w:r>
      <w:r>
        <w:rPr>
          <w:lang w:val="en-US"/>
        </w:rPr>
        <w:t xml:space="preserve"> Generalized epilepsies (GE) present heterogeneous semiology of seizures and have been considered as a benign disorder. However, several studies have found structural and functional abnormalities such as gray and white matter atrophies/excesses, as well as increased/decreased connectivity in some brain resting state networks (RSNs). Unfortunately, it is not clear how dysfunctional are the interactions among these RSNs. Therefore, the purpose of this study is to compare interactions of 12 RSNs (from resting-state functional-MRIs</w:t>
      </w:r>
      <w:r>
        <w:rPr>
          <w:lang w:val="en-US"/>
        </w:rPr>
        <w:t>).</w:t>
      </w:r>
    </w:p>
    <w:p>
      <w:pPr>
        <w:pStyle w:val="Normal"/>
        <w:rPr>
          <w:sz w:val="20"/>
          <w:szCs w:val="20"/>
          <w:lang w:val="en-US"/>
        </w:rPr>
      </w:pPr>
      <w:r>
        <w:rPr>
          <w:sz w:val="20"/>
          <w:szCs w:val="20"/>
          <w:lang w:val="en-US"/>
        </w:rPr>
      </w:r>
    </w:p>
    <w:p>
      <w:pPr>
        <w:pStyle w:val="Normal"/>
        <w:rPr>
          <w:lang w:val="en-US"/>
        </w:rPr>
      </w:pPr>
      <w:r>
        <w:rPr>
          <w:b/>
          <w:lang w:val="en-US"/>
        </w:rPr>
        <w:t>Materials and Methods:</w:t>
      </w:r>
      <w:r>
        <w:rPr>
          <w:lang w:val="en-US"/>
        </w:rPr>
        <w:t xml:space="preserve"> The 12 RSNs </w:t>
      </w:r>
      <w:r>
        <w:rPr>
          <w:lang w:val="en-US"/>
        </w:rPr>
        <w:t>were</w:t>
      </w:r>
      <w:r>
        <w:rPr>
          <w:lang w:val="en-US"/>
        </w:rPr>
        <w:t xml:space="preserve"> parcellated in 70 regions of interest (ROIs). </w:t>
      </w:r>
      <w:r>
        <w:rPr>
          <w:lang w:val="en-US"/>
        </w:rPr>
        <w:t>Sixty-one</w:t>
      </w:r>
      <w:r>
        <w:rPr>
          <w:lang w:val="en-US"/>
        </w:rPr>
        <w:t xml:space="preserve"> subjects with generalized epilepsy and </w:t>
      </w:r>
      <w:r>
        <w:rPr>
          <w:lang w:val="en-US"/>
        </w:rPr>
        <w:t>sixty-two</w:t>
      </w:r>
      <w:r>
        <w:rPr>
          <w:lang w:val="en-US"/>
        </w:rPr>
        <w:t xml:space="preserve"> healthy controls </w:t>
      </w:r>
      <w:r>
        <w:rPr>
          <w:lang w:val="en-US"/>
        </w:rPr>
        <w:t xml:space="preserve">were </w:t>
      </w:r>
      <w:r>
        <w:rPr>
          <w:lang w:val="en-US"/>
        </w:rPr>
        <w:t>matched by age and gender. We used UF2C-toolbox (running on MATLAB2014 and SPM12) for image preprocessing, ROI parcellation and statistical analysis, including intranetwork and internetwork connectivity.</w:t>
      </w:r>
    </w:p>
    <w:p>
      <w:pPr>
        <w:pStyle w:val="Normal"/>
        <w:rPr>
          <w:b/>
          <w:sz w:val="20"/>
          <w:szCs w:val="20"/>
          <w:lang w:val="en-US"/>
        </w:rPr>
      </w:pPr>
      <w:r>
        <w:rPr>
          <w:b/>
          <w:sz w:val="20"/>
          <w:szCs w:val="20"/>
          <w:lang w:val="en-US"/>
        </w:rPr>
      </w:r>
    </w:p>
    <w:p>
      <w:pPr>
        <w:pStyle w:val="Normal"/>
        <w:rPr/>
      </w:pPr>
      <w:r>
        <w:rPr>
          <w:b/>
          <w:lang w:val="en-US"/>
        </w:rPr>
        <w:t>Results:</w:t>
      </w:r>
      <w:r>
        <w:rPr>
          <w:lang w:val="en-US"/>
        </w:rPr>
        <w:t xml:space="preserve"> We identified both </w:t>
      </w:r>
      <w:r>
        <w:rPr>
          <w:i/>
          <w:lang w:val="en-US"/>
        </w:rPr>
        <w:t>decreased</w:t>
      </w:r>
      <w:r>
        <w:rPr>
          <w:lang w:val="en-US"/>
        </w:rPr>
        <w:t xml:space="preserve"> and </w:t>
      </w:r>
      <w:r>
        <w:rPr>
          <w:i/>
          <w:lang w:val="en-US"/>
        </w:rPr>
        <w:t>opposite correlation</w:t>
      </w:r>
      <w:r>
        <w:rPr>
          <w:lang w:val="en-US"/>
        </w:rPr>
        <w:t xml:space="preserve">s in the GE patients RSNs as presented in Table 1. </w:t>
      </w:r>
      <w:r>
        <w:rPr/>
        <w:t>Figure 1 reveals alterations concentrated predominantly on left side.</w:t>
      </w:r>
    </w:p>
    <w:p>
      <w:pPr>
        <w:pStyle w:val="Normal"/>
        <w:rPr>
          <w:sz w:val="16"/>
          <w:szCs w:val="16"/>
        </w:rPr>
      </w:pPr>
      <w:r>
        <w:rPr>
          <w:sz w:val="16"/>
          <w:szCs w:val="16"/>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706"/>
        <w:gridCol w:w="4792"/>
      </w:tblGrid>
      <w:tr>
        <w:trPr>
          <w:trHeight w:val="2991" w:hRule="atLeast"/>
          <w:cantSplit w:val="false"/>
        </w:trPr>
        <w:tc>
          <w:tcPr>
            <w:tcW w:w="4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b/>
                <w:i/>
                <w:sz w:val="22"/>
                <w:szCs w:val="22"/>
                <w:u w:val="single"/>
                <w:lang w:val="en-GB" w:eastAsia="en-GB"/>
              </w:rPr>
            </w:pPr>
            <w:r>
              <w:rPr>
                <w:rFonts w:eastAsia="Times New Roman"/>
                <w:b/>
                <w:i/>
                <w:sz w:val="22"/>
                <w:szCs w:val="22"/>
                <w:u w:val="single"/>
                <w:lang w:val="en-GB" w:eastAsia="en-GB"/>
              </w:rPr>
              <w:t>Reduced Connectivity:</w:t>
            </w:r>
          </w:p>
          <w:p>
            <w:pPr>
              <w:pStyle w:val="Normal"/>
              <w:spacing w:before="0" w:after="0"/>
              <w:jc w:val="center"/>
              <w:rPr>
                <w:rFonts w:eastAsia="Times New Roman"/>
                <w:sz w:val="22"/>
                <w:szCs w:val="22"/>
                <w:lang w:val="en-GB" w:eastAsia="en-GB"/>
              </w:rPr>
            </w:pPr>
            <w:r>
              <w:rPr>
                <w:rFonts w:eastAsia="Times New Roman"/>
                <w:sz w:val="22"/>
                <w:szCs w:val="22"/>
                <w:lang w:val="en-GB" w:eastAsia="en-GB"/>
              </w:rPr>
              <w:t>(Controls&gt;Patients)</w:t>
            </w:r>
          </w:p>
          <w:p>
            <w:pPr>
              <w:pStyle w:val="Normal"/>
              <w:spacing w:before="0" w:after="0"/>
              <w:rPr>
                <w:rFonts w:eastAsia="Times New Roman"/>
                <w:b/>
                <w:sz w:val="22"/>
                <w:szCs w:val="22"/>
                <w:lang w:val="en-US"/>
              </w:rPr>
            </w:pPr>
            <w:r>
              <w:rPr>
                <w:rFonts w:eastAsia="Times New Roman"/>
                <w:b/>
                <w:sz w:val="22"/>
                <w:szCs w:val="22"/>
                <w:lang w:val="en-US"/>
              </w:rPr>
              <w:t xml:space="preserve">Posterior Salience with: </w:t>
            </w:r>
          </w:p>
          <w:p>
            <w:pPr>
              <w:pStyle w:val="ListParagraph"/>
              <w:numPr>
                <w:ilvl w:val="0"/>
                <w:numId w:val="2"/>
              </w:numPr>
              <w:spacing w:lineRule="auto" w:line="240" w:before="0" w:after="0"/>
              <w:jc w:val="both"/>
              <w:rPr>
                <w:rFonts w:eastAsia="Times New Roman" w:cs="Times New Roman" w:ascii="Times New Roman" w:hAnsi="Times New Roman"/>
                <w:sz w:val="22"/>
                <w:szCs w:val="22"/>
                <w:lang w:val="en-GB" w:eastAsia="en-GB"/>
              </w:rPr>
            </w:pPr>
            <w:r>
              <w:rPr>
                <w:rFonts w:eastAsia="Times New Roman" w:cs="Times New Roman" w:ascii="Times New Roman" w:hAnsi="Times New Roman"/>
                <w:sz w:val="22"/>
                <w:szCs w:val="22"/>
                <w:lang w:val="en-GB" w:eastAsia="en-GB"/>
              </w:rPr>
              <w:t>Basal Ganglia</w:t>
            </w:r>
          </w:p>
          <w:p>
            <w:pPr>
              <w:pStyle w:val="ListParagraph"/>
              <w:numPr>
                <w:ilvl w:val="0"/>
                <w:numId w:val="2"/>
              </w:numPr>
              <w:spacing w:lineRule="auto" w:line="240" w:before="0" w:after="0"/>
              <w:jc w:val="both"/>
              <w:rPr>
                <w:rFonts w:eastAsia="Times New Roman" w:cs="Times New Roman" w:ascii="Times New Roman" w:hAnsi="Times New Roman"/>
                <w:sz w:val="22"/>
                <w:szCs w:val="22"/>
                <w:lang w:val="en-US"/>
              </w:rPr>
            </w:pPr>
            <w:r>
              <w:rPr>
                <w:rFonts w:eastAsia="Times New Roman" w:cs="Times New Roman" w:ascii="Times New Roman" w:hAnsi="Times New Roman"/>
                <w:sz w:val="22"/>
                <w:szCs w:val="22"/>
                <w:lang w:val="en-GB" w:eastAsia="en-GB"/>
              </w:rPr>
              <w:t>Visuospatial</w:t>
            </w:r>
            <w:r>
              <w:rPr>
                <w:rFonts w:eastAsia="Times New Roman" w:cs="Times New Roman" w:ascii="Times New Roman" w:hAnsi="Times New Roman"/>
                <w:sz w:val="22"/>
                <w:szCs w:val="22"/>
                <w:lang w:val="en-US"/>
              </w:rPr>
              <w:t xml:space="preserve"> </w:t>
            </w:r>
          </w:p>
          <w:p>
            <w:pPr>
              <w:pStyle w:val="Normal"/>
              <w:spacing w:before="0" w:after="0"/>
              <w:rPr>
                <w:rFonts w:eastAsia="Times New Roman"/>
                <w:sz w:val="22"/>
                <w:szCs w:val="22"/>
              </w:rPr>
            </w:pPr>
            <w:r>
              <w:rPr>
                <w:rFonts w:eastAsia="Times New Roman"/>
                <w:b/>
                <w:sz w:val="22"/>
                <w:szCs w:val="22"/>
              </w:rPr>
              <w:t>Visual with:</w:t>
            </w:r>
            <w:r>
              <w:rPr>
                <w:rFonts w:eastAsia="Times New Roman"/>
                <w:sz w:val="22"/>
                <w:szCs w:val="22"/>
              </w:rPr>
              <w:t xml:space="preserve"> </w:t>
            </w:r>
          </w:p>
          <w:p>
            <w:pPr>
              <w:pStyle w:val="ListParagraph"/>
              <w:numPr>
                <w:ilvl w:val="0"/>
                <w:numId w:val="2"/>
              </w:numPr>
              <w:spacing w:lineRule="auto" w:line="240" w:before="0" w:after="0"/>
              <w:jc w:val="both"/>
              <w:rPr>
                <w:rFonts w:eastAsia="Times New Roman" w:cs="Times New Roman" w:ascii="Times New Roman" w:hAnsi="Times New Roman"/>
                <w:sz w:val="22"/>
                <w:szCs w:val="22"/>
                <w:lang w:val="en-US"/>
              </w:rPr>
            </w:pPr>
            <w:r>
              <w:rPr>
                <w:rFonts w:eastAsia="Times New Roman" w:cs="Times New Roman" w:ascii="Times New Roman" w:hAnsi="Times New Roman"/>
                <w:sz w:val="22"/>
                <w:szCs w:val="22"/>
                <w:lang w:val="en-US"/>
              </w:rPr>
              <w:t>Dorsal DMN</w:t>
            </w:r>
          </w:p>
          <w:p>
            <w:pPr>
              <w:pStyle w:val="Normal"/>
              <w:spacing w:before="0" w:after="0"/>
              <w:rPr>
                <w:rFonts w:eastAsia="Times New Roman"/>
                <w:sz w:val="22"/>
                <w:szCs w:val="22"/>
                <w:lang w:val="en-US"/>
              </w:rPr>
            </w:pPr>
            <w:r>
              <w:rPr>
                <w:rFonts w:eastAsia="Times New Roman"/>
                <w:b/>
                <w:sz w:val="22"/>
                <w:szCs w:val="22"/>
                <w:lang w:val="en-US"/>
              </w:rPr>
              <w:t>Left Executive Control Network with:</w:t>
            </w:r>
            <w:r>
              <w:rPr>
                <w:rFonts w:eastAsia="Times New Roman"/>
                <w:sz w:val="22"/>
                <w:szCs w:val="22"/>
                <w:lang w:val="en-US"/>
              </w:rPr>
              <w:t xml:space="preserve"> </w:t>
            </w:r>
          </w:p>
          <w:p>
            <w:pPr>
              <w:pStyle w:val="ListParagraph"/>
              <w:numPr>
                <w:ilvl w:val="0"/>
                <w:numId w:val="2"/>
              </w:numPr>
              <w:spacing w:lineRule="auto" w:line="240" w:before="0" w:after="0"/>
              <w:jc w:val="both"/>
              <w:rPr>
                <w:rFonts w:eastAsia="Times New Roman" w:cs="Times New Roman" w:ascii="Times New Roman" w:hAnsi="Times New Roman"/>
                <w:sz w:val="22"/>
                <w:szCs w:val="22"/>
                <w:lang w:val="en-US"/>
              </w:rPr>
            </w:pPr>
            <w:r>
              <w:rPr>
                <w:rFonts w:eastAsia="Times New Roman" w:cs="Times New Roman" w:ascii="Times New Roman" w:hAnsi="Times New Roman"/>
                <w:sz w:val="22"/>
                <w:szCs w:val="22"/>
                <w:lang w:val="en-GB" w:eastAsia="en-GB"/>
              </w:rPr>
              <w:t>Visuospatial</w:t>
            </w:r>
            <w:r>
              <w:rPr>
                <w:rFonts w:eastAsia="Times New Roman" w:cs="Times New Roman" w:ascii="Times New Roman" w:hAnsi="Times New Roman"/>
                <w:sz w:val="22"/>
                <w:szCs w:val="22"/>
                <w:lang w:val="en-US"/>
              </w:rPr>
              <w:t xml:space="preserve"> </w:t>
            </w:r>
          </w:p>
          <w:p>
            <w:pPr>
              <w:pStyle w:val="ListParagraph"/>
              <w:numPr>
                <w:ilvl w:val="0"/>
                <w:numId w:val="2"/>
              </w:numPr>
              <w:spacing w:lineRule="auto" w:line="240" w:before="0" w:after="0"/>
              <w:jc w:val="both"/>
              <w:rPr>
                <w:rFonts w:eastAsia="Times New Roman" w:cs="Times New Roman" w:ascii="Times New Roman" w:hAnsi="Times New Roman"/>
                <w:sz w:val="22"/>
                <w:szCs w:val="22"/>
                <w:lang w:val="en-US"/>
              </w:rPr>
            </w:pPr>
            <w:r>
              <w:rPr>
                <w:rFonts w:eastAsia="Times New Roman" w:cs="Times New Roman" w:ascii="Times New Roman" w:hAnsi="Times New Roman"/>
                <w:sz w:val="22"/>
                <w:szCs w:val="22"/>
                <w:lang w:val="en-US"/>
              </w:rPr>
              <w:t>Ventral DMN</w:t>
            </w:r>
          </w:p>
          <w:p>
            <w:pPr>
              <w:pStyle w:val="Normal"/>
              <w:spacing w:before="0" w:after="0"/>
              <w:rPr>
                <w:rFonts w:eastAsia="Times New Roman"/>
                <w:sz w:val="22"/>
                <w:szCs w:val="22"/>
              </w:rPr>
            </w:pPr>
            <w:r>
              <w:rPr>
                <w:rFonts w:eastAsia="Times New Roman"/>
                <w:b/>
                <w:sz w:val="22"/>
                <w:szCs w:val="22"/>
              </w:rPr>
              <w:t xml:space="preserve">Posterior Salience with </w:t>
            </w:r>
            <w:r>
              <w:rPr>
                <w:rFonts w:eastAsia="Times New Roman"/>
                <w:sz w:val="22"/>
                <w:szCs w:val="22"/>
              </w:rPr>
              <w:t>Posterior Salience</w:t>
            </w:r>
          </w:p>
          <w:p>
            <w:pPr>
              <w:pStyle w:val="Normal"/>
              <w:spacing w:before="0" w:after="0"/>
              <w:rPr>
                <w:rFonts w:eastAsia="Times New Roman"/>
                <w:sz w:val="22"/>
                <w:szCs w:val="22"/>
              </w:rPr>
            </w:pPr>
            <w:r>
              <w:rPr>
                <w:rFonts w:eastAsia="Times New Roman"/>
                <w:b/>
                <w:sz w:val="22"/>
                <w:szCs w:val="22"/>
              </w:rPr>
              <w:t xml:space="preserve">Visuospatial with </w:t>
            </w:r>
            <w:r>
              <w:rPr>
                <w:rFonts w:eastAsia="Times New Roman"/>
                <w:sz w:val="22"/>
                <w:szCs w:val="22"/>
              </w:rPr>
              <w:t>Visuospatial</w:t>
            </w:r>
          </w:p>
          <w:p>
            <w:pPr>
              <w:pStyle w:val="Normal"/>
              <w:spacing w:before="0" w:after="0"/>
              <w:rPr>
                <w:rFonts w:eastAsia="Times New Roman"/>
                <w:sz w:val="22"/>
                <w:szCs w:val="22"/>
              </w:rPr>
            </w:pPr>
            <w:r>
              <w:rPr>
                <w:rFonts w:eastAsia="Times New Roman"/>
                <w:sz w:val="22"/>
                <w:szCs w:val="22"/>
              </w:rPr>
            </w:r>
          </w:p>
          <w:p>
            <w:pPr>
              <w:pStyle w:val="Normal"/>
              <w:spacing w:before="0" w:after="0"/>
              <w:jc w:val="center"/>
              <w:rPr>
                <w:rFonts w:eastAsia="Times New Roman"/>
                <w:b/>
                <w:i/>
                <w:sz w:val="22"/>
                <w:szCs w:val="22"/>
                <w:u w:val="single"/>
                <w:lang w:val="en-GB" w:eastAsia="en-GB"/>
              </w:rPr>
            </w:pPr>
            <w:r>
              <w:rPr>
                <w:rFonts w:eastAsia="Times New Roman"/>
                <w:b/>
                <w:i/>
                <w:sz w:val="22"/>
                <w:szCs w:val="22"/>
                <w:u w:val="single"/>
                <w:lang w:val="en-GB" w:eastAsia="en-GB"/>
              </w:rPr>
              <w:t>Opposite Connectivity:</w:t>
            </w:r>
          </w:p>
          <w:p>
            <w:pPr>
              <w:pStyle w:val="Normal"/>
              <w:spacing w:before="0" w:after="0"/>
              <w:jc w:val="center"/>
              <w:rPr>
                <w:rFonts w:eastAsia="Times New Roman"/>
                <w:sz w:val="22"/>
                <w:szCs w:val="22"/>
                <w:lang w:val="en-GB" w:eastAsia="en-GB"/>
              </w:rPr>
            </w:pPr>
            <w:r>
              <w:rPr>
                <w:rFonts w:eastAsia="Times New Roman"/>
                <w:sz w:val="22"/>
                <w:szCs w:val="22"/>
                <w:lang w:val="en-GB" w:eastAsia="en-GB"/>
              </w:rPr>
              <w:t xml:space="preserve"> </w:t>
            </w:r>
            <w:r>
              <w:rPr>
                <w:rFonts w:eastAsia="Times New Roman"/>
                <w:sz w:val="22"/>
                <w:szCs w:val="22"/>
                <w:lang w:val="en-GB" w:eastAsia="en-GB"/>
              </w:rPr>
              <w:t xml:space="preserve">(Patients </w:t>
            </w:r>
            <w:r>
              <w:rPr>
                <w:rFonts w:eastAsia="Times New Roman" w:ascii="Wingdings 3" w:hAnsi="Wingdings 3"/>
                <w:sz w:val="22"/>
                <w:szCs w:val="22"/>
                <w:lang w:val="en-GB" w:eastAsia="en-GB"/>
              </w:rPr>
              <w:t></w:t>
            </w:r>
            <w:r>
              <w:rPr>
                <w:rFonts w:eastAsia="Times New Roman"/>
                <w:sz w:val="22"/>
                <w:szCs w:val="22"/>
                <w:lang w:val="en-GB" w:eastAsia="en-GB"/>
              </w:rPr>
              <w:t xml:space="preserve">  -(Controls))</w:t>
            </w:r>
          </w:p>
          <w:p>
            <w:pPr>
              <w:pStyle w:val="Normal"/>
              <w:spacing w:before="0" w:after="0"/>
              <w:rPr>
                <w:rFonts w:eastAsia="Times New Roman"/>
                <w:b/>
                <w:sz w:val="22"/>
                <w:szCs w:val="22"/>
                <w:lang w:val="en-GB" w:eastAsia="en-GB"/>
              </w:rPr>
            </w:pPr>
            <w:r>
              <w:rPr>
                <w:rFonts w:eastAsia="Times New Roman"/>
                <w:b/>
                <w:sz w:val="22"/>
                <w:szCs w:val="22"/>
                <w:lang w:val="en-GB" w:eastAsia="en-GB"/>
              </w:rPr>
              <w:t>Visuospatial with:</w:t>
            </w:r>
          </w:p>
          <w:p>
            <w:pPr>
              <w:pStyle w:val="ListParagraph"/>
              <w:numPr>
                <w:ilvl w:val="0"/>
                <w:numId w:val="1"/>
              </w:numPr>
              <w:spacing w:lineRule="auto" w:line="240" w:before="0" w:after="0"/>
              <w:jc w:val="both"/>
              <w:rPr>
                <w:rFonts w:eastAsia="Times New Roman" w:cs="Times New Roman" w:ascii="Times New Roman" w:hAnsi="Times New Roman"/>
                <w:sz w:val="22"/>
                <w:szCs w:val="22"/>
                <w:lang w:val="en-GB" w:eastAsia="en-GB"/>
              </w:rPr>
            </w:pPr>
            <w:r>
              <w:rPr>
                <w:rFonts w:eastAsia="Times New Roman" w:cs="Times New Roman" w:ascii="Times New Roman" w:hAnsi="Times New Roman"/>
                <w:sz w:val="22"/>
                <w:szCs w:val="22"/>
                <w:lang w:val="en-GB" w:eastAsia="en-GB"/>
              </w:rPr>
              <w:t>Basal Ganglia</w:t>
            </w:r>
          </w:p>
          <w:p>
            <w:pPr>
              <w:pStyle w:val="ListParagraph"/>
              <w:numPr>
                <w:ilvl w:val="0"/>
                <w:numId w:val="1"/>
              </w:numPr>
              <w:spacing w:lineRule="auto" w:line="240" w:before="0" w:after="0"/>
              <w:jc w:val="both"/>
              <w:rPr>
                <w:rFonts w:eastAsia="Times New Roman" w:cs="Times New Roman" w:ascii="Times New Roman" w:hAnsi="Times New Roman"/>
                <w:sz w:val="22"/>
                <w:szCs w:val="22"/>
                <w:lang w:val="en-GB" w:eastAsia="en-GB"/>
              </w:rPr>
            </w:pPr>
            <w:r>
              <w:rPr>
                <w:rFonts w:eastAsia="Times New Roman" w:cs="Times New Roman" w:ascii="Times New Roman" w:hAnsi="Times New Roman"/>
                <w:sz w:val="22"/>
                <w:szCs w:val="22"/>
                <w:lang w:val="en-GB" w:eastAsia="en-GB"/>
              </w:rPr>
              <w:t>Posterior Salience</w:t>
            </w:r>
          </w:p>
          <w:p>
            <w:pPr>
              <w:pStyle w:val="ListParagraph"/>
              <w:numPr>
                <w:ilvl w:val="0"/>
                <w:numId w:val="1"/>
              </w:numPr>
              <w:spacing w:lineRule="auto" w:line="240" w:before="0" w:after="0"/>
              <w:jc w:val="both"/>
              <w:rPr>
                <w:rFonts w:eastAsia="Times New Roman" w:cs="Times New Roman" w:ascii="Times New Roman" w:hAnsi="Times New Roman"/>
                <w:sz w:val="22"/>
                <w:szCs w:val="22"/>
                <w:lang w:val="en-GB" w:eastAsia="en-GB"/>
              </w:rPr>
            </w:pPr>
            <w:r>
              <w:rPr>
                <w:rFonts w:eastAsia="Times New Roman" w:cs="Times New Roman" w:ascii="Times New Roman" w:hAnsi="Times New Roman"/>
                <w:sz w:val="22"/>
                <w:szCs w:val="22"/>
                <w:lang w:val="en-GB" w:eastAsia="en-GB"/>
              </w:rPr>
              <w:t>Ventral DMN</w:t>
            </w:r>
          </w:p>
          <w:p>
            <w:pPr>
              <w:pStyle w:val="Normal"/>
              <w:spacing w:before="0" w:after="0"/>
              <w:rPr>
                <w:rFonts w:eastAsia="Times New Roman"/>
                <w:b/>
                <w:i/>
                <w:sz w:val="20"/>
                <w:szCs w:val="20"/>
                <w:u w:val="single"/>
                <w:lang w:val="en-GB" w:eastAsia="en-GB"/>
              </w:rPr>
            </w:pPr>
            <w:r>
              <w:rPr>
                <w:rFonts w:eastAsia="Times New Roman"/>
                <w:b/>
                <w:i/>
                <w:sz w:val="20"/>
                <w:szCs w:val="20"/>
                <w:u w:val="single"/>
                <w:lang w:val="en-GB" w:eastAsia="en-GB"/>
              </w:rPr>
            </w:r>
          </w:p>
        </w:tc>
        <w:tc>
          <w:tcPr>
            <w:tcW w:w="47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Times New Roman"/>
                <w:szCs w:val="20"/>
              </w:rPr>
            </w:pPr>
            <w:r>
              <w:rPr>
                <w:rFonts w:eastAsia="Times New Roman" w:cs="Times New Roman"/>
                <w:szCs w:val="20"/>
              </w:rPr>
              <w:drawing>
                <wp:inline distT="0" distB="0" distL="0" distR="0">
                  <wp:extent cx="2286000" cy="29216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18842" t="0" r="14392" b="0"/>
                          <a:stretch>
                            <a:fillRect/>
                          </a:stretch>
                        </pic:blipFill>
                        <pic:spPr bwMode="auto">
                          <a:xfrm>
                            <a:off x="0" y="0"/>
                            <a:ext cx="2286000" cy="2921635"/>
                          </a:xfrm>
                          <a:prstGeom prst="rect">
                            <a:avLst/>
                          </a:prstGeom>
                          <a:noFill/>
                          <a:ln w="9525">
                            <a:noFill/>
                            <a:miter lim="800000"/>
                            <a:headEnd/>
                            <a:tailEnd/>
                          </a:ln>
                        </pic:spPr>
                      </pic:pic>
                    </a:graphicData>
                  </a:graphic>
                </wp:inline>
              </w:drawing>
            </w:r>
          </w:p>
        </w:tc>
      </w:tr>
      <w:tr>
        <w:trPr>
          <w:trHeight w:val="519" w:hRule="atLeast"/>
          <w:cantSplit w:val="false"/>
        </w:trPr>
        <w:tc>
          <w:tcPr>
            <w:tcW w:w="47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Times New Roman"/>
                <w:sz w:val="22"/>
                <w:szCs w:val="22"/>
                <w:lang w:val="en-US" w:eastAsia="pt-BR"/>
              </w:rPr>
            </w:pPr>
            <w:r>
              <w:rPr>
                <w:rFonts w:eastAsia="Times New Roman" w:cs="Times New Roman"/>
                <w:b/>
                <w:sz w:val="22"/>
                <w:szCs w:val="22"/>
                <w:lang w:val="en-US" w:eastAsia="pt-BR"/>
              </w:rPr>
              <w:t>Table 1.</w:t>
            </w:r>
            <w:r>
              <w:rPr>
                <w:rFonts w:eastAsia="Times New Roman" w:cs="Times New Roman"/>
                <w:sz w:val="22"/>
                <w:szCs w:val="22"/>
                <w:lang w:val="en-US" w:eastAsia="pt-BR"/>
              </w:rPr>
              <w:t xml:space="preserve"> Key findings from internetwork and intranetwork connectivity analysis between 61 GE subjects and 62 healthy controls</w:t>
            </w:r>
          </w:p>
        </w:tc>
        <w:tc>
          <w:tcPr>
            <w:tcW w:w="47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Times New Roman"/>
                <w:sz w:val="22"/>
                <w:szCs w:val="22"/>
                <w:lang w:val="en-US" w:eastAsia="pt-BR"/>
              </w:rPr>
            </w:pPr>
            <w:r>
              <w:rPr>
                <w:rFonts w:eastAsia="Times New Roman" w:cs="Times New Roman"/>
                <w:b/>
                <w:sz w:val="22"/>
                <w:szCs w:val="22"/>
                <w:lang w:val="en-US" w:eastAsia="pt-BR"/>
              </w:rPr>
              <w:t>Figure 1.</w:t>
            </w:r>
            <w:r>
              <w:rPr>
                <w:rFonts w:eastAsia="Times New Roman" w:cs="Times New Roman"/>
                <w:sz w:val="22"/>
                <w:szCs w:val="22"/>
                <w:lang w:val="en-US" w:eastAsia="pt-BR"/>
              </w:rPr>
              <w:t xml:space="preserve"> Graph with relative decresead and opposite connectivity hubs between patiens and controls.</w:t>
            </w:r>
          </w:p>
          <w:p>
            <w:pPr>
              <w:pStyle w:val="Normal"/>
              <w:spacing w:before="0" w:after="0"/>
              <w:jc w:val="center"/>
              <w:rPr>
                <w:rFonts w:eastAsia="Times New Roman" w:cs="Times New Roman"/>
                <w:sz w:val="22"/>
                <w:szCs w:val="22"/>
                <w:lang w:val="en-US" w:eastAsia="pt-BR"/>
              </w:rPr>
            </w:pPr>
            <w:r>
              <w:rPr>
                <w:rFonts w:eastAsia="Times New Roman" w:cs="Times New Roman"/>
                <w:sz w:val="22"/>
                <w:szCs w:val="22"/>
                <w:lang w:val="en-US" w:eastAsia="pt-BR"/>
              </w:rPr>
            </w:r>
          </w:p>
        </w:tc>
      </w:tr>
    </w:tbl>
    <w:p>
      <w:pPr>
        <w:pStyle w:val="Normal"/>
        <w:rPr>
          <w:szCs w:val="24"/>
          <w:lang w:val="en-US" w:eastAsia="en-GB"/>
        </w:rPr>
      </w:pPr>
      <w:r>
        <w:rPr>
          <w:b/>
          <w:lang w:val="en-US"/>
        </w:rPr>
        <w:t xml:space="preserve">Discussion: </w:t>
      </w:r>
      <w:r>
        <w:rPr>
          <w:szCs w:val="24"/>
          <w:lang w:val="en-US" w:eastAsia="en-GB"/>
        </w:rPr>
        <w:t xml:space="preserve">These results suggest that Posterior Salience and </w:t>
      </w:r>
      <w:r>
        <w:rPr>
          <w:szCs w:val="24"/>
          <w:lang w:val="en-GB" w:eastAsia="en-GB"/>
        </w:rPr>
        <w:t>Visuospatial</w:t>
      </w:r>
      <w:r>
        <w:rPr>
          <w:szCs w:val="24"/>
          <w:lang w:val="en-US" w:eastAsia="en-GB"/>
        </w:rPr>
        <w:t xml:space="preserve"> networks present most of altered interactions in GE patients. Such alterations corroborate with previous findings that revealed abnormalities in frontal, parietal and thalamic regions.</w:t>
      </w:r>
    </w:p>
    <w:p>
      <w:pPr>
        <w:pStyle w:val="Normal"/>
        <w:rPr>
          <w:lang w:val="en-US"/>
        </w:rPr>
      </w:pPr>
      <w:r>
        <w:rPr>
          <w:b/>
          <w:lang w:val="en-US"/>
        </w:rPr>
        <w:t xml:space="preserve">Conclusion: </w:t>
      </w:r>
      <w:r>
        <w:rPr>
          <w:lang w:val="en-US"/>
        </w:rPr>
        <w:t>As an exploratory study, we found extensive alterations in GE functional networking; however, further research is necessary to investigate the impact of seizure controls on dysfunctional networks.</w:t>
      </w:r>
    </w:p>
    <w:p>
      <w:pPr>
        <w:pStyle w:val="Normal"/>
        <w:widowControl w:val="false"/>
        <w:tabs>
          <w:tab w:val="left" w:pos="412" w:leader="none"/>
        </w:tabs>
        <w:spacing w:lineRule="auto" w:line="355" w:before="115" w:after="0"/>
        <w:ind w:left="0" w:right="121" w:hanging="0"/>
        <w:contextualSpacing/>
        <w:rPr>
          <w:szCs w:val="24"/>
        </w:rPr>
      </w:pPr>
      <w:r>
        <w:rPr>
          <w:b/>
          <w:szCs w:val="24"/>
          <w:lang w:val="en-US"/>
        </w:rPr>
        <w:t>References</w:t>
      </w:r>
      <w:r>
        <w:rPr>
          <w:szCs w:val="24"/>
          <w:lang w:val="en-US"/>
        </w:rPr>
        <w:t xml:space="preserve">: [1] Zhang, Z. et al., 2011. Altered functional-structural coupling of large-scale brain networks in idiopathic generalized epilepsy. </w:t>
      </w:r>
      <w:r>
        <w:rPr>
          <w:szCs w:val="24"/>
        </w:rPr>
        <w:t>Brain. 134(Pt</w:t>
      </w:r>
      <w:r>
        <w:rPr>
          <w:spacing w:val="-8"/>
          <w:szCs w:val="24"/>
        </w:rPr>
        <w:t xml:space="preserve"> </w:t>
      </w:r>
      <w:r>
        <w:rPr>
          <w:szCs w:val="24"/>
        </w:rPr>
        <w:t>10):2912-28.</w:t>
      </w:r>
    </w:p>
    <w:sectPr>
      <w:headerReference w:type="default" r:id="rId3"/>
      <w:type w:val="nextPage"/>
      <w:pgSz w:w="11906" w:h="16838"/>
      <w:pgMar w:left="1134" w:right="1134"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Wingdings 3">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ascii="Calibri" w:hAnsi="Calibri"/>
        <w:lang w:val="en-US"/>
      </w:rPr>
    </w:pPr>
    <w:r>
      <w:rPr>
        <w:rFonts w:ascii="Calibri" w:hAnsi="Calibri"/>
        <w:lang w:val="en-US"/>
      </w:rPr>
      <w:drawing>
        <wp:anchor behindDoc="1" distT="0" distB="0" distL="114300" distR="114300" simplePos="0" locked="0" layoutInCell="1" allowOverlap="1" relativeHeight="0">
          <wp:simplePos x="0" y="0"/>
          <wp:positionH relativeFrom="column">
            <wp:posOffset>-701040</wp:posOffset>
          </wp:positionH>
          <wp:positionV relativeFrom="paragraph">
            <wp:posOffset>-394970</wp:posOffset>
          </wp:positionV>
          <wp:extent cx="1944370" cy="580390"/>
          <wp:effectExtent l="0" t="0" r="0" b="0"/>
          <wp:wrapSquare wrapText="bothSides"/>
          <wp:docPr id="1" name="Picture"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RAINN_oficial.png"/>
                  <pic:cNvPicPr>
                    <a:picLocks noChangeAspect="1" noChangeArrowheads="1"/>
                  </pic:cNvPicPr>
                </pic:nvPicPr>
                <pic:blipFill>
                  <a:blip r:embed="rId1"/>
                  <a:srcRect l="0" t="30629" r="0" b="27170"/>
                  <a:stretch>
                    <a:fillRect/>
                  </a:stretch>
                </pic:blipFill>
                <pic:spPr bwMode="auto">
                  <a:xfrm>
                    <a:off x="0" y="0"/>
                    <a:ext cx="1944370" cy="580390"/>
                  </a:xfrm>
                  <a:prstGeom prst="rect">
                    <a:avLst/>
                  </a:prstGeom>
                  <a:noFill/>
                  <a:ln w="9525">
                    <a:noFill/>
                    <a:miter lim="800000"/>
                    <a:headEnd/>
                    <a:tailEnd/>
                  </a:ln>
                </pic:spPr>
              </pic:pic>
            </a:graphicData>
          </a:graphic>
        </wp:anchor>
      </w:drawing>
    </w:r>
    <w:r>
      <w:pict>
        <v:rect fillcolor="#FFFFFF" stroked="f" strokeweight="0pt" style="position:absolute;width:113.15pt;height:45.7pt;mso-wrap-distance-left:9pt;mso-wrap-distance-right:9pt;mso-wrap-distance-top:0pt;mso-wrap-distance-bottom:0pt;margin-top:-29.75pt;margin-left:422.25pt">
          <v:textbox>
            <w:txbxContent>
              <w:p>
                <w:pPr>
                  <w:pStyle w:val="FrameContents"/>
                  <w:rPr>
                    <w:rFonts w:ascii="Calibri" w:hAnsi="Calibri"/>
                    <w:b/>
                    <w:sz w:val="20"/>
                    <w:lang w:val="en-US"/>
                  </w:rPr>
                </w:pPr>
                <w:r>
                  <w:rPr>
                    <w:rFonts w:ascii="Calibri" w:hAnsi="Calibri"/>
                    <w:b/>
                    <w:sz w:val="20"/>
                    <w:lang w:val="en-US"/>
                  </w:rPr>
                  <w:t>4</w:t>
                </w:r>
                <w:r>
                  <w:rPr>
                    <w:rFonts w:ascii="Calibri" w:hAnsi="Calibri"/>
                    <w:b/>
                    <w:sz w:val="20"/>
                    <w:vertAlign w:val="superscript"/>
                    <w:lang w:val="en-US"/>
                  </w:rPr>
                  <w:t>th</w:t>
                </w:r>
                <w:r>
                  <w:rPr>
                    <w:rFonts w:ascii="Calibri" w:hAnsi="Calibri"/>
                    <w:b/>
                    <w:sz w:val="20"/>
                    <w:lang w:val="en-US"/>
                  </w:rPr>
                  <w:t xml:space="preserve"> BRAINN Congress</w:t>
                </w:r>
              </w:p>
              <w:p>
                <w:pPr>
                  <w:pStyle w:val="FrameContents"/>
                  <w:rPr>
                    <w:rFonts w:ascii="Calibri" w:hAnsi="Calibri"/>
                    <w:b/>
                    <w:sz w:val="20"/>
                    <w:lang w:val="en-US"/>
                  </w:rPr>
                </w:pPr>
                <w:r>
                  <w:rPr>
                    <w:rFonts w:ascii="Calibri" w:hAnsi="Calibri"/>
                    <w:b/>
                    <w:sz w:val="20"/>
                    <w:lang w:val="en-US"/>
                  </w:rPr>
                  <w:t>March 27</w:t>
                </w:r>
                <w:r>
                  <w:rPr>
                    <w:rFonts w:ascii="Calibri" w:hAnsi="Calibri"/>
                    <w:b/>
                    <w:sz w:val="20"/>
                    <w:vertAlign w:val="superscript"/>
                    <w:lang w:val="en-US"/>
                  </w:rPr>
                  <w:t>th</w:t>
                </w:r>
                <w:r>
                  <w:rPr>
                    <w:rFonts w:ascii="Calibri" w:hAnsi="Calibri"/>
                    <w:b/>
                    <w:sz w:val="20"/>
                    <w:lang w:val="en-US"/>
                  </w:rPr>
                  <w:t xml:space="preserve"> – 29</w:t>
                </w:r>
                <w:r>
                  <w:rPr>
                    <w:rFonts w:ascii="Calibri" w:hAnsi="Calibri"/>
                    <w:b/>
                    <w:sz w:val="20"/>
                    <w:vertAlign w:val="superscript"/>
                    <w:lang w:val="en-US"/>
                  </w:rPr>
                  <w:t>th</w:t>
                </w:r>
                <w:r>
                  <w:rPr>
                    <w:rFonts w:ascii="Calibri" w:hAnsi="Calibri"/>
                    <w:b/>
                    <w:sz w:val="20"/>
                    <w:lang w:val="en-US"/>
                  </w:rPr>
                  <w:t xml:space="preserve">, 2017 </w:t>
                </w:r>
              </w:p>
              <w:p>
                <w:pPr>
                  <w:pStyle w:val="FrameContents"/>
                  <w:rPr>
                    <w:rFonts w:ascii="Calibri" w:hAnsi="Calibri"/>
                    <w:b/>
                    <w:sz w:val="20"/>
                    <w:lang w:val="en-US"/>
                  </w:rPr>
                </w:pPr>
                <w:r>
                  <w:rPr>
                    <w:rFonts w:ascii="Calibri" w:hAnsi="Calibri"/>
                    <w:b/>
                    <w:sz w:val="20"/>
                    <w:lang w:val="en-US"/>
                  </w:rPr>
                  <w:t>Campinas, SP, Brazil</w:t>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
        <w:sz w:val="22"/>
        <w:szCs w:val="22"/>
        <w:lang w:val="pt-B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32b02"/>
    <w:pPr>
      <w:widowControl/>
      <w:suppressAutoHyphens w:val="true"/>
      <w:bidi w:val="0"/>
      <w:spacing w:lineRule="auto" w:line="240" w:before="0" w:after="0"/>
      <w:jc w:val="both"/>
    </w:pPr>
    <w:rPr>
      <w:rFonts w:ascii="Times New Roman" w:hAnsi="Times New Roman" w:cs="Times New Roman" w:eastAsia="Calibri"/>
      <w:color w:val="auto"/>
      <w:sz w:val="24"/>
      <w:szCs w:val="22"/>
      <w:lang w:val="pt-BR" w:eastAsia="en-US" w:bidi="ar-SA"/>
    </w:rPr>
  </w:style>
  <w:style w:type="character" w:styleId="DefaultParagraphFont" w:default="1">
    <w:name w:val="Default Paragraph Font"/>
    <w:uiPriority w:val="1"/>
    <w:unhideWhenUsed/>
    <w:rPr/>
  </w:style>
  <w:style w:type="character" w:styleId="CabealhoChar" w:customStyle="1">
    <w:name w:val="Cabeçalho Char"/>
    <w:uiPriority w:val="99"/>
    <w:link w:val="Cabealho"/>
    <w:rsid w:val="00743343"/>
    <w:basedOn w:val="DefaultParagraphFont"/>
    <w:rPr>
      <w:rFonts w:ascii="Times New Roman" w:hAnsi="Times New Roman" w:cs="Times New Roman"/>
      <w:sz w:val="24"/>
    </w:rPr>
  </w:style>
  <w:style w:type="character" w:styleId="RodapChar" w:customStyle="1">
    <w:name w:val="Rodapé Char"/>
    <w:uiPriority w:val="99"/>
    <w:link w:val="Rodap"/>
    <w:rsid w:val="00743343"/>
    <w:basedOn w:val="DefaultParagraphFont"/>
    <w:rPr>
      <w:rFonts w:ascii="Times New Roman" w:hAnsi="Times New Roman" w:cs="Times New Roman"/>
      <w:sz w:val="24"/>
    </w:rPr>
  </w:style>
  <w:style w:type="character" w:styleId="TextodebaloChar" w:customStyle="1">
    <w:name w:val="Texto de balão Char"/>
    <w:uiPriority w:val="99"/>
    <w:semiHidden/>
    <w:link w:val="Textodebalo"/>
    <w:rsid w:val="00743343"/>
    <w:basedOn w:val="DefaultParagraphFont"/>
    <w:rPr>
      <w:rFonts w:ascii="Tahoma" w:hAnsi="Tahoma" w:cs="Tahoma"/>
      <w:sz w:val="16"/>
      <w:szCs w:val="16"/>
    </w:rPr>
  </w:style>
  <w:style w:type="character" w:styleId="ListLabel1">
    <w:name w:val="ListLabel 1"/>
    <w:rPr>
      <w:rFonts w:cs="Courier New"/>
    </w:rPr>
  </w:style>
  <w:style w:type="character" w:styleId="ListLabel2">
    <w:name w:val="ListLabel 2"/>
    <w:rPr>
      <w:rFonts w:eastAsia="Times New Roman" w:cs="Times New Roman"/>
      <w:spacing w:val="0"/>
      <w:w w:val="99"/>
      <w:sz w:val="20"/>
      <w:szCs w:val="20"/>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Spacing">
    <w:name w:val="No Spacing"/>
    <w:uiPriority w:val="1"/>
    <w:qFormat/>
    <w:rsid w:val="004061c0"/>
    <w:pPr>
      <w:widowControl/>
      <w:suppressAutoHyphens w:val="true"/>
      <w:bidi w:val="0"/>
      <w:spacing w:lineRule="auto" w:line="240" w:before="0" w:after="0"/>
      <w:jc w:val="left"/>
    </w:pPr>
    <w:rPr>
      <w:rFonts w:ascii="Times New Roman" w:hAnsi="Times New Roman" w:cs="Times New Roman" w:eastAsia="Calibri"/>
      <w:color w:val="auto"/>
      <w:sz w:val="24"/>
      <w:szCs w:val="22"/>
      <w:lang w:val="pt-BR" w:eastAsia="en-US" w:bidi="ar-SA"/>
    </w:rPr>
  </w:style>
  <w:style w:type="paragraph" w:styleId="Header">
    <w:name w:val="Header"/>
    <w:uiPriority w:val="99"/>
    <w:unhideWhenUsed/>
    <w:link w:val="CabealhoChar"/>
    <w:rsid w:val="00743343"/>
    <w:basedOn w:val="Normal"/>
    <w:pPr>
      <w:tabs>
        <w:tab w:val="center" w:pos="4252" w:leader="none"/>
        <w:tab w:val="right" w:pos="8504" w:leader="none"/>
      </w:tabs>
    </w:pPr>
    <w:rPr/>
  </w:style>
  <w:style w:type="paragraph" w:styleId="Footer">
    <w:name w:val="Footer"/>
    <w:uiPriority w:val="99"/>
    <w:unhideWhenUsed/>
    <w:link w:val="RodapChar"/>
    <w:rsid w:val="00743343"/>
    <w:basedOn w:val="Normal"/>
    <w:pPr>
      <w:tabs>
        <w:tab w:val="center" w:pos="4252" w:leader="none"/>
        <w:tab w:val="right" w:pos="8504" w:leader="none"/>
      </w:tabs>
    </w:pPr>
    <w:rPr/>
  </w:style>
  <w:style w:type="paragraph" w:styleId="BalloonText">
    <w:name w:val="Balloon Text"/>
    <w:uiPriority w:val="99"/>
    <w:semiHidden/>
    <w:unhideWhenUsed/>
    <w:link w:val="TextodebaloChar"/>
    <w:rsid w:val="00743343"/>
    <w:basedOn w:val="Normal"/>
    <w:pPr/>
    <w:rPr>
      <w:rFonts w:ascii="Tahoma" w:hAnsi="Tahoma" w:cs="Tahoma"/>
      <w:sz w:val="16"/>
      <w:szCs w:val="16"/>
    </w:rPr>
  </w:style>
  <w:style w:type="paragraph" w:styleId="ListParagraph">
    <w:name w:val="List Paragraph"/>
    <w:uiPriority w:val="1"/>
    <w:qFormat/>
    <w:rsid w:val="00cd4926"/>
    <w:basedOn w:val="Normal"/>
    <w:pPr>
      <w:spacing w:lineRule="auto" w:line="256" w:before="0" w:after="160"/>
      <w:ind w:left="720" w:right="0" w:hanging="0"/>
      <w:contextualSpacing/>
      <w:jc w:val="left"/>
    </w:pPr>
    <w:rPr>
      <w:rFonts w:ascii="Calibri" w:hAnsi="Calibri" w:cs="Calibri"/>
      <w:sz w:val="22"/>
    </w:rPr>
  </w:style>
  <w:style w:type="paragraph" w:styleId="FrameContents">
    <w:name w:val="Frame Contents"/>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cd4926"/>
    <w:pPr>
      <w:spacing w:lineRule="auto" w:line="240" w:after="0"/>
    </w:pPr>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LibreOffice/4.2.8.2$Linux_X86_64 LibreOffice_project/420$Build-2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2017-02-12T13:24:00Z</dcterms:created>
  <dc:creator>gabriela</dc:creator>
  <dc:language>en-US</dc:language>
  <cp:lastModifiedBy>Danielle S. Garcia</cp:lastModifiedBy>
  <dcterms:modified xsi:type="dcterms:W3CDTF">2017-02-12T13:34:00Z</dcterms:modified>
  <cp:revision>6</cp:revision>
</cp:coreProperties>
</file>