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2" w:rsidRDefault="00DF24B3" w:rsidP="00210E4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</w:t>
      </w:r>
      <w:r w:rsidR="00210E42" w:rsidRPr="00210E42">
        <w:rPr>
          <w:b/>
          <w:sz w:val="28"/>
          <w:lang w:val="en-US"/>
        </w:rPr>
        <w:t>ontralateral hippocamp</w:t>
      </w:r>
      <w:r w:rsidR="00CE34C2">
        <w:rPr>
          <w:b/>
          <w:sz w:val="28"/>
          <w:lang w:val="en-US"/>
        </w:rPr>
        <w:t>al</w:t>
      </w:r>
      <w:r w:rsidR="00210E42" w:rsidRPr="00210E42">
        <w:rPr>
          <w:b/>
          <w:sz w:val="28"/>
          <w:lang w:val="en-US"/>
        </w:rPr>
        <w:t xml:space="preserve"> </w:t>
      </w:r>
      <w:r w:rsidR="00CE34C2">
        <w:rPr>
          <w:b/>
          <w:sz w:val="28"/>
          <w:lang w:val="en-US"/>
        </w:rPr>
        <w:t xml:space="preserve">atrophy </w:t>
      </w:r>
      <w:r w:rsidR="00210E42" w:rsidRPr="00210E42">
        <w:rPr>
          <w:b/>
          <w:sz w:val="28"/>
          <w:lang w:val="en-US"/>
        </w:rPr>
        <w:t xml:space="preserve">after temporal lobe surgery: </w:t>
      </w:r>
      <w:r w:rsidR="00CE34C2">
        <w:rPr>
          <w:b/>
          <w:sz w:val="28"/>
          <w:lang w:val="en-US"/>
        </w:rPr>
        <w:t>volumetric analysis</w:t>
      </w:r>
      <w:r w:rsidR="00210E42" w:rsidRPr="00210E42">
        <w:rPr>
          <w:b/>
          <w:sz w:val="28"/>
          <w:lang w:val="en-US"/>
        </w:rPr>
        <w:t xml:space="preserve"> </w:t>
      </w:r>
      <w:r w:rsidR="00CE34C2">
        <w:rPr>
          <w:b/>
          <w:sz w:val="28"/>
          <w:lang w:val="en-US"/>
        </w:rPr>
        <w:t>of</w:t>
      </w:r>
      <w:r w:rsidR="00210E42" w:rsidRPr="00210E42">
        <w:rPr>
          <w:b/>
          <w:sz w:val="28"/>
          <w:lang w:val="en-US"/>
        </w:rPr>
        <w:t xml:space="preserve"> </w:t>
      </w:r>
      <w:r w:rsidR="001A5CB7">
        <w:rPr>
          <w:b/>
          <w:sz w:val="28"/>
          <w:lang w:val="en-US"/>
        </w:rPr>
        <w:t xml:space="preserve">preoperative and </w:t>
      </w:r>
      <w:r w:rsidR="00210E42" w:rsidRPr="00210E42">
        <w:rPr>
          <w:b/>
          <w:sz w:val="28"/>
          <w:lang w:val="en-US"/>
        </w:rPr>
        <w:t>long-term postoperative</w:t>
      </w:r>
      <w:r w:rsidR="00CE34C2">
        <w:rPr>
          <w:b/>
          <w:sz w:val="28"/>
          <w:lang w:val="en-US"/>
        </w:rPr>
        <w:t xml:space="preserve"> MRI</w:t>
      </w:r>
    </w:p>
    <w:p w:rsidR="00CE34C2" w:rsidRPr="00CE34C2" w:rsidRDefault="00CE34C2" w:rsidP="00210E42">
      <w:pPr>
        <w:jc w:val="center"/>
        <w:rPr>
          <w:b/>
          <w:sz w:val="20"/>
          <w:szCs w:val="20"/>
          <w:lang w:val="en-US"/>
        </w:rPr>
      </w:pPr>
    </w:p>
    <w:p w:rsidR="002F1EA5" w:rsidRPr="00A26855" w:rsidRDefault="008D37C4" w:rsidP="002F1EA5">
      <w:pPr>
        <w:jc w:val="center"/>
      </w:pPr>
      <w:r w:rsidRPr="008D37C4">
        <w:rPr>
          <w:vertAlign w:val="superscript"/>
        </w:rPr>
        <w:t>Silva,</w:t>
      </w:r>
      <w:r>
        <w:rPr>
          <w:vertAlign w:val="superscript"/>
        </w:rPr>
        <w:t xml:space="preserve"> B. F., </w:t>
      </w:r>
      <w:r w:rsidRPr="008D37C4">
        <w:rPr>
          <w:vertAlign w:val="superscript"/>
        </w:rPr>
        <w:t>Ishikawa, A</w:t>
      </w:r>
      <w:r>
        <w:rPr>
          <w:vertAlign w:val="superscript"/>
        </w:rPr>
        <w:t xml:space="preserve">., </w:t>
      </w:r>
      <w:r w:rsidR="00563E1B">
        <w:rPr>
          <w:vertAlign w:val="superscript"/>
        </w:rPr>
        <w:t xml:space="preserve">Amaral, I., </w:t>
      </w:r>
      <w:r>
        <w:rPr>
          <w:vertAlign w:val="superscript"/>
        </w:rPr>
        <w:t xml:space="preserve">Garcia, D. S., </w:t>
      </w:r>
      <w:r w:rsidR="002C3CB5">
        <w:rPr>
          <w:vertAlign w:val="superscript"/>
        </w:rPr>
        <w:t>Morita, M. E</w:t>
      </w:r>
      <w:r>
        <w:rPr>
          <w:vertAlign w:val="superscript"/>
        </w:rPr>
        <w:t xml:space="preserve">., </w:t>
      </w:r>
      <w:r w:rsidR="002C3CB5" w:rsidRPr="00AB3EE1">
        <w:rPr>
          <w:vertAlign w:val="superscript"/>
        </w:rPr>
        <w:t>Alvim, M.K</w:t>
      </w:r>
      <w:r w:rsidR="002C3CB5">
        <w:rPr>
          <w:vertAlign w:val="superscript"/>
        </w:rPr>
        <w:t xml:space="preserve">, </w:t>
      </w:r>
      <w:proofErr w:type="spellStart"/>
      <w:r w:rsidR="00CE34C2">
        <w:rPr>
          <w:vertAlign w:val="superscript"/>
        </w:rPr>
        <w:t>Ghizoni</w:t>
      </w:r>
      <w:proofErr w:type="spellEnd"/>
      <w:r w:rsidR="00CE34C2">
        <w:rPr>
          <w:vertAlign w:val="superscript"/>
        </w:rPr>
        <w:t xml:space="preserve">, E., </w:t>
      </w:r>
      <w:proofErr w:type="spellStart"/>
      <w:r w:rsidR="00CE34C2">
        <w:rPr>
          <w:vertAlign w:val="superscript"/>
        </w:rPr>
        <w:t>Tedeschi</w:t>
      </w:r>
      <w:proofErr w:type="spellEnd"/>
      <w:r w:rsidR="00CE34C2">
        <w:rPr>
          <w:vertAlign w:val="superscript"/>
        </w:rPr>
        <w:t xml:space="preserve">, H., </w:t>
      </w:r>
      <w:proofErr w:type="spellStart"/>
      <w:r w:rsidRPr="004D303A">
        <w:rPr>
          <w:vertAlign w:val="superscript"/>
        </w:rPr>
        <w:t>Cendes</w:t>
      </w:r>
      <w:proofErr w:type="spellEnd"/>
      <w:r w:rsidRPr="004D303A">
        <w:rPr>
          <w:vertAlign w:val="superscript"/>
        </w:rPr>
        <w:t xml:space="preserve">, F., </w:t>
      </w:r>
      <w:proofErr w:type="spellStart"/>
      <w:r w:rsidRPr="004D303A">
        <w:rPr>
          <w:vertAlign w:val="superscript"/>
        </w:rPr>
        <w:t>Yasuda</w:t>
      </w:r>
      <w:proofErr w:type="spellEnd"/>
      <w:r w:rsidRPr="004D303A">
        <w:rPr>
          <w:vertAlign w:val="superscript"/>
        </w:rPr>
        <w:t>, C. L</w:t>
      </w:r>
    </w:p>
    <w:p w:rsidR="002C3CB5" w:rsidRDefault="002C3CB5" w:rsidP="002C3CB5">
      <w:pPr>
        <w:jc w:val="center"/>
        <w:rPr>
          <w:b/>
          <w:lang w:val="en-US"/>
        </w:rPr>
      </w:pPr>
      <w:r w:rsidRPr="001A5CB7">
        <w:rPr>
          <w:sz w:val="20"/>
          <w:vertAlign w:val="superscript"/>
          <w:lang w:val="en-GB"/>
        </w:rPr>
        <w:t>1</w:t>
      </w:r>
      <w:r w:rsidRPr="001A5CB7">
        <w:rPr>
          <w:sz w:val="20"/>
          <w:lang w:val="en-GB"/>
        </w:rPr>
        <w:t>Neuroimaging Laboratory, FCM, UNICAMP</w:t>
      </w:r>
    </w:p>
    <w:p w:rsidR="002C3CB5" w:rsidRDefault="002C3CB5" w:rsidP="00DA21F4">
      <w:pPr>
        <w:rPr>
          <w:b/>
          <w:lang w:val="en-US"/>
        </w:rPr>
      </w:pPr>
    </w:p>
    <w:p w:rsidR="00263FB4" w:rsidRDefault="00263FB4" w:rsidP="00DA21F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DA21F4" w:rsidRPr="00DA21F4">
        <w:rPr>
          <w:lang w:val="en-US"/>
        </w:rPr>
        <w:t xml:space="preserve">Surgical removal of mesial temporal lobe structures has been the </w:t>
      </w:r>
      <w:r w:rsidR="00DA21F4">
        <w:rPr>
          <w:lang w:val="en-US"/>
        </w:rPr>
        <w:t xml:space="preserve">leading </w:t>
      </w:r>
      <w:r w:rsidR="00DA21F4" w:rsidRPr="00DA21F4">
        <w:rPr>
          <w:lang w:val="en-US"/>
        </w:rPr>
        <w:t xml:space="preserve">treatment for refractory </w:t>
      </w:r>
      <w:r w:rsidR="00DA21F4">
        <w:rPr>
          <w:lang w:val="en-US"/>
        </w:rPr>
        <w:t>MTLE.</w:t>
      </w:r>
      <w:r w:rsidR="00DC594D">
        <w:rPr>
          <w:lang w:val="en-US"/>
        </w:rPr>
        <w:t xml:space="preserve"> This study aimed to evaluate postoperative structural changes, determining </w:t>
      </w:r>
      <w:r w:rsidR="0066580F">
        <w:rPr>
          <w:lang w:val="en-US"/>
        </w:rPr>
        <w:t>the extent and time course of atrophy in contralateral hippocampal volume after surgery.</w:t>
      </w:r>
      <w:r w:rsidR="00DA21F4" w:rsidRPr="00DA21F4">
        <w:rPr>
          <w:lang w:val="en-US"/>
        </w:rPr>
        <w:t xml:space="preserve"> </w:t>
      </w:r>
    </w:p>
    <w:p w:rsidR="00263FB4" w:rsidRDefault="00263FB4" w:rsidP="00263FB4">
      <w:pPr>
        <w:rPr>
          <w:lang w:val="en-US"/>
        </w:rPr>
      </w:pPr>
    </w:p>
    <w:p w:rsidR="00263FB4" w:rsidRPr="008D37C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 w:rsidR="007C739F">
        <w:rPr>
          <w:b/>
          <w:lang w:val="en-US"/>
        </w:rPr>
        <w:t xml:space="preserve"> </w:t>
      </w:r>
      <w:r w:rsidR="00D05447">
        <w:rPr>
          <w:lang w:val="en-US"/>
        </w:rPr>
        <w:t>We performed a longitudinal study</w:t>
      </w:r>
      <w:r w:rsidR="001220A3">
        <w:rPr>
          <w:lang w:val="en-US"/>
        </w:rPr>
        <w:t xml:space="preserve"> of 45 patients</w:t>
      </w:r>
      <w:r w:rsidR="00563E1B">
        <w:rPr>
          <w:lang w:val="en-US"/>
        </w:rPr>
        <w:t xml:space="preserve"> (38 </w:t>
      </w:r>
      <w:r w:rsidR="00563E1B" w:rsidRPr="00B538C4">
        <w:rPr>
          <w:i/>
          <w:lang w:val="en-US"/>
        </w:rPr>
        <w:t>controlled</w:t>
      </w:r>
      <w:r w:rsidR="00563E1B">
        <w:rPr>
          <w:lang w:val="en-US"/>
        </w:rPr>
        <w:t xml:space="preserve"> and 7 </w:t>
      </w:r>
      <w:r w:rsidR="00563E1B" w:rsidRPr="00B538C4">
        <w:rPr>
          <w:i/>
          <w:lang w:val="en-US"/>
        </w:rPr>
        <w:t>refractory</w:t>
      </w:r>
      <w:r w:rsidR="00563E1B">
        <w:rPr>
          <w:lang w:val="en-US"/>
        </w:rPr>
        <w:t xml:space="preserve">) </w:t>
      </w:r>
      <w:r w:rsidR="001220A3">
        <w:rPr>
          <w:lang w:val="en-US"/>
        </w:rPr>
        <w:t xml:space="preserve">with unilateral </w:t>
      </w:r>
      <w:r w:rsidR="00AA12D0">
        <w:rPr>
          <w:lang w:val="en-US"/>
        </w:rPr>
        <w:t>hipp</w:t>
      </w:r>
      <w:r w:rsidR="004146E7">
        <w:rPr>
          <w:lang w:val="en-US"/>
        </w:rPr>
        <w:t>ocampal sclerosis, who underwent</w:t>
      </w:r>
      <w:r w:rsidR="00475CC1">
        <w:rPr>
          <w:lang w:val="en-US"/>
        </w:rPr>
        <w:t xml:space="preserve"> preoperative</w:t>
      </w:r>
      <w:r w:rsidR="001A5CB7">
        <w:rPr>
          <w:lang w:val="en-US"/>
        </w:rPr>
        <w:t xml:space="preserve"> (before surgery)</w:t>
      </w:r>
      <w:r w:rsidR="00475CC1">
        <w:rPr>
          <w:lang w:val="en-US"/>
        </w:rPr>
        <w:t>/</w:t>
      </w:r>
      <w:r w:rsidR="004146E7">
        <w:rPr>
          <w:lang w:val="en-US"/>
        </w:rPr>
        <w:t>postoperative</w:t>
      </w:r>
      <w:r w:rsidR="001A5CB7">
        <w:rPr>
          <w:lang w:val="en-US"/>
        </w:rPr>
        <w:t xml:space="preserve"> (after 6 months of surgery)</w:t>
      </w:r>
      <w:bookmarkStart w:id="0" w:name="_GoBack"/>
      <w:bookmarkEnd w:id="0"/>
      <w:r w:rsidR="004146E7">
        <w:rPr>
          <w:lang w:val="en-US"/>
        </w:rPr>
        <w:t xml:space="preserve"> MRI</w:t>
      </w:r>
      <w:r w:rsidR="00475CC1">
        <w:rPr>
          <w:lang w:val="en-US"/>
        </w:rPr>
        <w:t xml:space="preserve"> acquired in a 3T scanner (Philips)</w:t>
      </w:r>
      <w:r w:rsidR="004146E7">
        <w:rPr>
          <w:lang w:val="en-US"/>
        </w:rPr>
        <w:t xml:space="preserve">. We included 35 controls who underwent 2 MRIs at long -term intervals. Blinded, manual hippocampal </w:t>
      </w:r>
      <w:proofErr w:type="spellStart"/>
      <w:r w:rsidR="004146E7">
        <w:rPr>
          <w:lang w:val="en-US"/>
        </w:rPr>
        <w:t>volumetry</w:t>
      </w:r>
      <w:proofErr w:type="spellEnd"/>
      <w:r w:rsidR="004146E7">
        <w:rPr>
          <w:lang w:val="en-US"/>
        </w:rPr>
        <w:t xml:space="preserve"> was performed with free software Display (M</w:t>
      </w:r>
      <w:r w:rsidR="008D37C4">
        <w:rPr>
          <w:lang w:val="en-US"/>
        </w:rPr>
        <w:t xml:space="preserve">ontreal Neurological institute). After normalizing individual volumes with individual´s intracranial volumes, we used SPSS22 (repeated measures ANOVA) to test the interaction between time (pre-op, post-op) and groups (controls, </w:t>
      </w:r>
      <w:r w:rsidR="008D37C4" w:rsidRPr="00B538C4">
        <w:rPr>
          <w:i/>
          <w:lang w:val="en-US"/>
        </w:rPr>
        <w:t>controlled</w:t>
      </w:r>
      <w:r w:rsidR="008D37C4">
        <w:rPr>
          <w:lang w:val="en-US"/>
        </w:rPr>
        <w:t xml:space="preserve"> and </w:t>
      </w:r>
      <w:r w:rsidR="008D37C4" w:rsidRPr="00B538C4">
        <w:rPr>
          <w:i/>
          <w:lang w:val="en-US"/>
        </w:rPr>
        <w:t>refractory</w:t>
      </w:r>
      <w:r w:rsidR="008D37C4">
        <w:rPr>
          <w:i/>
          <w:lang w:val="en-US"/>
        </w:rPr>
        <w:t xml:space="preserve">). </w:t>
      </w:r>
      <w:r w:rsidR="008D37C4">
        <w:rPr>
          <w:lang w:val="en-US"/>
        </w:rPr>
        <w:t xml:space="preserve">Statistical analyses were </w:t>
      </w:r>
      <w:proofErr w:type="spellStart"/>
      <w:r w:rsidR="008D37C4">
        <w:rPr>
          <w:lang w:val="en-US"/>
        </w:rPr>
        <w:t>covariated</w:t>
      </w:r>
      <w:proofErr w:type="spellEnd"/>
      <w:r w:rsidR="008D37C4">
        <w:rPr>
          <w:lang w:val="en-US"/>
        </w:rPr>
        <w:t xml:space="preserve"> for age </w:t>
      </w:r>
      <w:r w:rsidR="002C3CB5">
        <w:rPr>
          <w:lang w:val="en-US"/>
        </w:rPr>
        <w:t>(</w:t>
      </w:r>
      <w:r w:rsidR="008D37C4">
        <w:rPr>
          <w:lang w:val="en-US"/>
        </w:rPr>
        <w:t>as controls were younger than patients</w:t>
      </w:r>
      <w:r w:rsidR="002C3CB5">
        <w:rPr>
          <w:lang w:val="en-US"/>
        </w:rPr>
        <w:t>) and multiple comparisons adjusted with SIDAK</w:t>
      </w:r>
      <w:r w:rsidR="008D37C4">
        <w:rPr>
          <w:lang w:val="en-US"/>
        </w:rPr>
        <w:t xml:space="preserve">. </w:t>
      </w:r>
    </w:p>
    <w:p w:rsidR="00B538C4" w:rsidRDefault="00B538C4" w:rsidP="00263FB4">
      <w:pPr>
        <w:rPr>
          <w:lang w:val="en-US"/>
        </w:rPr>
      </w:pPr>
    </w:p>
    <w:p w:rsidR="00B538C4" w:rsidRDefault="00B538C4" w:rsidP="00B538C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BE73F7">
        <w:rPr>
          <w:lang w:val="en-US"/>
        </w:rPr>
        <w:t>The paired comparison between pre-op and immediate post-op (first week after surgery) hippocampal volume revealed non-significant volume reduction (p&gt;0.05). However, at long-term evaluation, w</w:t>
      </w:r>
      <w:r>
        <w:rPr>
          <w:lang w:val="en-US"/>
        </w:rPr>
        <w:t>e observed significant atrophy of contralateral hippocampus in both groups of patients</w:t>
      </w:r>
      <w:r w:rsidR="00563E1B">
        <w:rPr>
          <w:lang w:val="en-US"/>
        </w:rPr>
        <w:t xml:space="preserve"> (</w:t>
      </w:r>
      <w:r w:rsidR="00563E1B" w:rsidRPr="00B538C4">
        <w:rPr>
          <w:i/>
          <w:lang w:val="en-US"/>
        </w:rPr>
        <w:t>controlled</w:t>
      </w:r>
      <w:r w:rsidR="00563E1B">
        <w:rPr>
          <w:i/>
          <w:lang w:val="en-US"/>
        </w:rPr>
        <w:t>, p&lt;0.001,</w:t>
      </w:r>
      <w:r w:rsidR="00563E1B">
        <w:rPr>
          <w:lang w:val="en-US"/>
        </w:rPr>
        <w:t xml:space="preserve"> and </w:t>
      </w:r>
      <w:r w:rsidR="00563E1B">
        <w:rPr>
          <w:i/>
          <w:lang w:val="en-US"/>
        </w:rPr>
        <w:t>refractory=0.02)</w:t>
      </w:r>
      <w:r>
        <w:rPr>
          <w:lang w:val="en-US"/>
        </w:rPr>
        <w:t>, but no volume</w:t>
      </w:r>
      <w:r w:rsidR="002C3CB5">
        <w:rPr>
          <w:lang w:val="en-US"/>
        </w:rPr>
        <w:t>tric</w:t>
      </w:r>
      <w:r>
        <w:rPr>
          <w:lang w:val="en-US"/>
        </w:rPr>
        <w:t xml:space="preserve"> changes in controls</w:t>
      </w:r>
      <w:r w:rsidR="00563E1B">
        <w:rPr>
          <w:lang w:val="en-US"/>
        </w:rPr>
        <w:t xml:space="preserve"> (p=0.8)</w:t>
      </w:r>
      <w:r>
        <w:rPr>
          <w:lang w:val="en-US"/>
        </w:rPr>
        <w:t>.</w:t>
      </w:r>
      <w:r w:rsidR="00563E1B">
        <w:rPr>
          <w:lang w:val="en-US"/>
        </w:rPr>
        <w:t xml:space="preserve"> The mean interval of 2 MRIs was 2.6 years.</w:t>
      </w:r>
    </w:p>
    <w:p w:rsidR="00460546" w:rsidRDefault="00460546" w:rsidP="00263FB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4276"/>
      </w:tblGrid>
      <w:tr w:rsidR="00B557B7" w:rsidTr="00BB0A8B">
        <w:tc>
          <w:tcPr>
            <w:tcW w:w="4814" w:type="dxa"/>
          </w:tcPr>
          <w:p w:rsidR="00B557B7" w:rsidRDefault="009A475C" w:rsidP="00BB0A8B">
            <w:pPr>
              <w:jc w:val="left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340634" cy="19431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gmenta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791" cy="19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B557B7" w:rsidRDefault="00B557B7" w:rsidP="00BB0A8B">
            <w:pPr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228C9B" wp14:editId="1978CFC8">
                  <wp:extent cx="2635634" cy="20478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110" cy="2097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7B7" w:rsidRPr="001A5CB7" w:rsidTr="00BB0A8B">
        <w:tc>
          <w:tcPr>
            <w:tcW w:w="4814" w:type="dxa"/>
          </w:tcPr>
          <w:p w:rsidR="00B557B7" w:rsidRPr="00AB4C91" w:rsidRDefault="00AB4C91" w:rsidP="00AB4C91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Software DISPLAY. Manual segmentation of right hippocampus in red. </w:t>
            </w:r>
          </w:p>
        </w:tc>
        <w:tc>
          <w:tcPr>
            <w:tcW w:w="4814" w:type="dxa"/>
          </w:tcPr>
          <w:p w:rsidR="00B557B7" w:rsidRPr="00F61732" w:rsidRDefault="00B538C4" w:rsidP="00F6173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61732">
              <w:rPr>
                <w:sz w:val="18"/>
                <w:szCs w:val="18"/>
                <w:lang w:val="en-US"/>
              </w:rPr>
              <w:t xml:space="preserve">Evaluation of long-term </w:t>
            </w:r>
            <w:proofErr w:type="spellStart"/>
            <w:r w:rsidRPr="00F61732">
              <w:rPr>
                <w:sz w:val="18"/>
                <w:szCs w:val="18"/>
                <w:lang w:val="en-US"/>
              </w:rPr>
              <w:t>vol</w:t>
            </w:r>
            <w:r w:rsidR="0068444C" w:rsidRPr="00F61732">
              <w:rPr>
                <w:sz w:val="18"/>
                <w:szCs w:val="18"/>
                <w:lang w:val="en-US"/>
              </w:rPr>
              <w:t>umetry</w:t>
            </w:r>
            <w:proofErr w:type="spellEnd"/>
            <w:r w:rsidR="0068444C" w:rsidRPr="00F61732">
              <w:rPr>
                <w:sz w:val="18"/>
                <w:szCs w:val="18"/>
                <w:lang w:val="en-US"/>
              </w:rPr>
              <w:t xml:space="preserve"> in patients </w:t>
            </w:r>
            <w:r w:rsidRPr="00F61732">
              <w:rPr>
                <w:sz w:val="18"/>
                <w:szCs w:val="18"/>
                <w:lang w:val="en-US"/>
              </w:rPr>
              <w:t>(</w:t>
            </w:r>
            <w:r w:rsidRPr="00F61732">
              <w:rPr>
                <w:i/>
                <w:sz w:val="18"/>
                <w:szCs w:val="18"/>
                <w:lang w:val="en-US"/>
              </w:rPr>
              <w:t>controlled</w:t>
            </w:r>
            <w:r w:rsidRPr="00F61732">
              <w:rPr>
                <w:sz w:val="18"/>
                <w:szCs w:val="18"/>
                <w:lang w:val="en-US"/>
              </w:rPr>
              <w:t xml:space="preserve"> / </w:t>
            </w:r>
            <w:r w:rsidRPr="00F61732">
              <w:rPr>
                <w:i/>
                <w:sz w:val="18"/>
                <w:szCs w:val="18"/>
                <w:lang w:val="en-US"/>
              </w:rPr>
              <w:t>refractory</w:t>
            </w:r>
            <w:r w:rsidRPr="00F61732">
              <w:rPr>
                <w:sz w:val="18"/>
                <w:szCs w:val="18"/>
                <w:lang w:val="en-US"/>
              </w:rPr>
              <w:t>) and controls.</w:t>
            </w:r>
          </w:p>
        </w:tc>
      </w:tr>
    </w:tbl>
    <w:p w:rsidR="00263FB4" w:rsidRDefault="00263FB4" w:rsidP="00263FB4">
      <w:pPr>
        <w:rPr>
          <w:lang w:val="en-US"/>
        </w:rPr>
      </w:pPr>
    </w:p>
    <w:p w:rsidR="00FA5984" w:rsidRDefault="00263FB4" w:rsidP="00A970CD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A970CD">
        <w:rPr>
          <w:lang w:val="en-US"/>
        </w:rPr>
        <w:t>Significant contralateral hippocampal atrophy occu</w:t>
      </w:r>
      <w:r w:rsidR="00961C7C">
        <w:rPr>
          <w:lang w:val="en-US"/>
        </w:rPr>
        <w:t>rs following MTLE surgery,</w:t>
      </w:r>
      <w:r w:rsidR="00A970CD">
        <w:rPr>
          <w:lang w:val="en-US"/>
        </w:rPr>
        <w:t xml:space="preserve"> </w:t>
      </w:r>
      <w:r w:rsidR="00961C7C">
        <w:rPr>
          <w:lang w:val="en-US"/>
        </w:rPr>
        <w:t>however</w:t>
      </w:r>
      <w:r w:rsidR="00F53102">
        <w:rPr>
          <w:lang w:val="en-US"/>
        </w:rPr>
        <w:t xml:space="preserve"> few studies have performed long-term evaluation to investigate this process.</w:t>
      </w:r>
      <w:r w:rsidR="00F53102" w:rsidRPr="00A970CD">
        <w:rPr>
          <w:lang w:val="en-US"/>
        </w:rPr>
        <w:t xml:space="preserve"> </w:t>
      </w:r>
      <w:r w:rsidR="00A970CD" w:rsidRPr="00A970CD">
        <w:rPr>
          <w:lang w:val="en-US"/>
        </w:rPr>
        <w:t>A speculative explanation</w:t>
      </w:r>
      <w:r w:rsidR="00A970CD">
        <w:rPr>
          <w:lang w:val="en-US"/>
        </w:rPr>
        <w:t xml:space="preserve"> for the mechanisms of this reduction could be an association with the deafferentation process triggered after severing the connections between both hippocampi via surgical intervention.</w:t>
      </w:r>
      <w:r w:rsidR="00F53102">
        <w:rPr>
          <w:lang w:val="en-US"/>
        </w:rPr>
        <w:t xml:space="preserve"> </w:t>
      </w:r>
    </w:p>
    <w:p w:rsidR="00263FB4" w:rsidRDefault="00263FB4" w:rsidP="00263FB4">
      <w:pPr>
        <w:rPr>
          <w:lang w:val="en-US"/>
        </w:rPr>
      </w:pPr>
    </w:p>
    <w:p w:rsidR="00961C7C" w:rsidRDefault="00263FB4" w:rsidP="00263FB4">
      <w:pPr>
        <w:rPr>
          <w:b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961C7C">
        <w:rPr>
          <w:lang w:val="en-US"/>
        </w:rPr>
        <w:t xml:space="preserve">We demonstrated that manual </w:t>
      </w:r>
      <w:proofErr w:type="spellStart"/>
      <w:r w:rsidR="00961C7C">
        <w:rPr>
          <w:lang w:val="en-US"/>
        </w:rPr>
        <w:t>volumetry</w:t>
      </w:r>
      <w:proofErr w:type="spellEnd"/>
      <w:r w:rsidR="00961C7C">
        <w:rPr>
          <w:lang w:val="en-US"/>
        </w:rPr>
        <w:t xml:space="preserve"> can reveal a reduction in contralateral hippocampal volume that could not be detected in visual analysis. These findings </w:t>
      </w:r>
      <w:r w:rsidR="00A33C0E">
        <w:rPr>
          <w:lang w:val="en-US"/>
        </w:rPr>
        <w:t xml:space="preserve">suggest that dynamic processes </w:t>
      </w:r>
      <w:r w:rsidR="002C3CB5">
        <w:rPr>
          <w:lang w:val="en-US"/>
        </w:rPr>
        <w:t>persist</w:t>
      </w:r>
      <w:r w:rsidR="00A33C0E">
        <w:rPr>
          <w:lang w:val="en-US"/>
        </w:rPr>
        <w:t xml:space="preserve"> after the removal of the hippocampus, and further studies with larger groups may help to u</w:t>
      </w:r>
      <w:r w:rsidR="00CF7D41">
        <w:rPr>
          <w:lang w:val="en-US"/>
        </w:rPr>
        <w:t xml:space="preserve">nderstand underlying mechanisms. </w:t>
      </w:r>
    </w:p>
    <w:p w:rsidR="00263FB4" w:rsidRPr="000557A7" w:rsidRDefault="00263FB4" w:rsidP="00263FB4">
      <w:pPr>
        <w:rPr>
          <w:lang w:val="en-US"/>
        </w:rPr>
      </w:pPr>
    </w:p>
    <w:p w:rsidR="00263FB4" w:rsidRPr="008D37C4" w:rsidRDefault="00263FB4" w:rsidP="00263FB4">
      <w:pPr>
        <w:rPr>
          <w:b/>
          <w:sz w:val="16"/>
          <w:szCs w:val="16"/>
          <w:lang w:val="en-US"/>
        </w:rPr>
      </w:pPr>
      <w:proofErr w:type="spellStart"/>
      <w:r w:rsidRPr="008D37C4">
        <w:rPr>
          <w:b/>
          <w:sz w:val="16"/>
          <w:szCs w:val="16"/>
        </w:rPr>
        <w:t>References</w:t>
      </w:r>
      <w:proofErr w:type="spellEnd"/>
      <w:r w:rsidRPr="008D37C4">
        <w:rPr>
          <w:b/>
          <w:sz w:val="16"/>
          <w:szCs w:val="16"/>
        </w:rPr>
        <w:t xml:space="preserve">: </w:t>
      </w:r>
      <w:r w:rsidR="00540EAB" w:rsidRPr="008D37C4">
        <w:rPr>
          <w:b/>
          <w:sz w:val="16"/>
          <w:szCs w:val="16"/>
        </w:rPr>
        <w:t>[1]</w:t>
      </w:r>
      <w:r w:rsidR="00540EAB" w:rsidRPr="008D37C4">
        <w:rPr>
          <w:sz w:val="16"/>
          <w:szCs w:val="16"/>
        </w:rPr>
        <w:t xml:space="preserve"> Bonilha, L., et al., 2004. </w:t>
      </w:r>
      <w:r w:rsidR="00540EAB" w:rsidRPr="008D37C4">
        <w:rPr>
          <w:sz w:val="16"/>
          <w:szCs w:val="16"/>
          <w:lang w:val="en-US"/>
        </w:rPr>
        <w:t>Hum Brain Mapp 22</w:t>
      </w:r>
      <w:r w:rsidR="00540EAB" w:rsidRPr="008D37C4">
        <w:rPr>
          <w:b/>
          <w:sz w:val="16"/>
          <w:szCs w:val="16"/>
          <w:lang w:val="en-US"/>
        </w:rPr>
        <w:t>,</w:t>
      </w:r>
      <w:r w:rsidR="00540EAB" w:rsidRPr="008D37C4">
        <w:rPr>
          <w:sz w:val="16"/>
          <w:szCs w:val="16"/>
          <w:lang w:val="en-US"/>
        </w:rPr>
        <w:t xml:space="preserve"> 145-54; </w:t>
      </w:r>
      <w:r w:rsidR="00540EAB" w:rsidRPr="008D37C4">
        <w:rPr>
          <w:b/>
          <w:sz w:val="16"/>
          <w:szCs w:val="16"/>
          <w:lang w:val="en-US"/>
        </w:rPr>
        <w:t>[2</w:t>
      </w:r>
      <w:r w:rsidRPr="008D37C4">
        <w:rPr>
          <w:b/>
          <w:sz w:val="16"/>
          <w:szCs w:val="16"/>
          <w:lang w:val="en-US"/>
        </w:rPr>
        <w:t>]</w:t>
      </w:r>
      <w:r w:rsidRPr="008D37C4">
        <w:rPr>
          <w:sz w:val="16"/>
          <w:szCs w:val="16"/>
          <w:lang w:val="en-US"/>
        </w:rPr>
        <w:t xml:space="preserve"> </w:t>
      </w:r>
      <w:proofErr w:type="spellStart"/>
      <w:r w:rsidR="00540EAB" w:rsidRPr="008D37C4">
        <w:rPr>
          <w:sz w:val="16"/>
          <w:szCs w:val="16"/>
          <w:lang w:val="en-US"/>
        </w:rPr>
        <w:t>Cendes</w:t>
      </w:r>
      <w:proofErr w:type="spellEnd"/>
      <w:r w:rsidR="00540EAB" w:rsidRPr="008D37C4">
        <w:rPr>
          <w:sz w:val="16"/>
          <w:szCs w:val="16"/>
          <w:lang w:val="en-US"/>
        </w:rPr>
        <w:t xml:space="preserve">, F., et al., 1993. Ann </w:t>
      </w:r>
      <w:proofErr w:type="spellStart"/>
      <w:r w:rsidR="00540EAB" w:rsidRPr="008D37C4">
        <w:rPr>
          <w:sz w:val="16"/>
          <w:szCs w:val="16"/>
          <w:lang w:val="en-US"/>
        </w:rPr>
        <w:t>Neurol</w:t>
      </w:r>
      <w:proofErr w:type="spellEnd"/>
      <w:r w:rsidR="00540EAB" w:rsidRPr="008D37C4">
        <w:rPr>
          <w:sz w:val="16"/>
          <w:szCs w:val="16"/>
          <w:lang w:val="en-US"/>
        </w:rPr>
        <w:t xml:space="preserve"> 34, 795-801; </w:t>
      </w:r>
      <w:r w:rsidR="00540EAB" w:rsidRPr="008D37C4">
        <w:rPr>
          <w:b/>
          <w:sz w:val="16"/>
          <w:szCs w:val="16"/>
          <w:lang w:val="en-US"/>
        </w:rPr>
        <w:t>[3</w:t>
      </w:r>
      <w:r w:rsidR="00C85417" w:rsidRPr="008D37C4">
        <w:rPr>
          <w:b/>
          <w:sz w:val="16"/>
          <w:szCs w:val="16"/>
          <w:lang w:val="en-US"/>
        </w:rPr>
        <w:t>]</w:t>
      </w:r>
      <w:r w:rsidR="00C85417" w:rsidRPr="008D37C4">
        <w:rPr>
          <w:sz w:val="16"/>
          <w:szCs w:val="16"/>
          <w:lang w:val="en-US"/>
        </w:rPr>
        <w:t xml:space="preserve"> </w:t>
      </w:r>
      <w:r w:rsidR="00540EAB" w:rsidRPr="008D37C4">
        <w:rPr>
          <w:sz w:val="16"/>
          <w:szCs w:val="16"/>
          <w:lang w:val="en-US"/>
        </w:rPr>
        <w:t xml:space="preserve">Elliot, A.C., et al., 2016. Epilepsy Research 125 (2016) 62-71; </w:t>
      </w:r>
      <w:r w:rsidR="00540EAB" w:rsidRPr="008D37C4">
        <w:rPr>
          <w:b/>
          <w:sz w:val="16"/>
          <w:szCs w:val="16"/>
          <w:lang w:val="en-US"/>
        </w:rPr>
        <w:t>[4]</w:t>
      </w:r>
      <w:r w:rsidR="00540EAB" w:rsidRPr="008D37C4">
        <w:rPr>
          <w:sz w:val="16"/>
          <w:szCs w:val="16"/>
          <w:lang w:val="en-US"/>
        </w:rPr>
        <w:t xml:space="preserve"> Fernandes, D.A., et al., 2014. Epilepsy </w:t>
      </w:r>
      <w:proofErr w:type="spellStart"/>
      <w:r w:rsidR="00540EAB" w:rsidRPr="008D37C4">
        <w:rPr>
          <w:sz w:val="16"/>
          <w:szCs w:val="16"/>
          <w:lang w:val="en-US"/>
        </w:rPr>
        <w:t>Behav</w:t>
      </w:r>
      <w:proofErr w:type="spellEnd"/>
      <w:r w:rsidR="00540EAB" w:rsidRPr="008D37C4">
        <w:rPr>
          <w:sz w:val="16"/>
          <w:szCs w:val="16"/>
          <w:lang w:val="en-US"/>
        </w:rPr>
        <w:t xml:space="preserve"> 36, 108-14; </w:t>
      </w:r>
      <w:r w:rsidR="00540EAB" w:rsidRPr="008D37C4">
        <w:rPr>
          <w:b/>
          <w:sz w:val="16"/>
          <w:szCs w:val="16"/>
          <w:lang w:val="en-US"/>
        </w:rPr>
        <w:t>[5]</w:t>
      </w:r>
      <w:r w:rsidR="00540EAB" w:rsidRPr="008D37C4">
        <w:rPr>
          <w:sz w:val="16"/>
          <w:szCs w:val="16"/>
          <w:lang w:val="en-US"/>
        </w:rPr>
        <w:t xml:space="preserve"> </w:t>
      </w:r>
      <w:proofErr w:type="spellStart"/>
      <w:r w:rsidR="00540EAB" w:rsidRPr="008D37C4">
        <w:rPr>
          <w:sz w:val="16"/>
          <w:szCs w:val="16"/>
          <w:lang w:val="en-US"/>
        </w:rPr>
        <w:t>Noulhiane</w:t>
      </w:r>
      <w:proofErr w:type="spellEnd"/>
      <w:r w:rsidR="00540EAB" w:rsidRPr="008D37C4">
        <w:rPr>
          <w:sz w:val="16"/>
          <w:szCs w:val="16"/>
          <w:lang w:val="en-US"/>
        </w:rPr>
        <w:t xml:space="preserve"> M, Samson S, Clemenceau S, Dormont D, </w:t>
      </w:r>
      <w:proofErr w:type="spellStart"/>
      <w:r w:rsidR="00540EAB" w:rsidRPr="008D37C4">
        <w:rPr>
          <w:sz w:val="16"/>
          <w:szCs w:val="16"/>
          <w:lang w:val="en-US"/>
        </w:rPr>
        <w:t>Baulac</w:t>
      </w:r>
      <w:proofErr w:type="spellEnd"/>
      <w:r w:rsidR="00540EAB" w:rsidRPr="008D37C4">
        <w:rPr>
          <w:sz w:val="16"/>
          <w:szCs w:val="16"/>
          <w:lang w:val="en-US"/>
        </w:rPr>
        <w:t xml:space="preserve"> M, </w:t>
      </w:r>
      <w:proofErr w:type="spellStart"/>
      <w:r w:rsidR="00540EAB" w:rsidRPr="008D37C4">
        <w:rPr>
          <w:sz w:val="16"/>
          <w:szCs w:val="16"/>
          <w:lang w:val="en-US"/>
        </w:rPr>
        <w:t>Hasboun</w:t>
      </w:r>
      <w:proofErr w:type="spellEnd"/>
      <w:r w:rsidR="00540EAB" w:rsidRPr="008D37C4">
        <w:rPr>
          <w:sz w:val="16"/>
          <w:szCs w:val="16"/>
          <w:lang w:val="en-US"/>
        </w:rPr>
        <w:t xml:space="preserve"> D., 2006. J </w:t>
      </w:r>
      <w:proofErr w:type="spellStart"/>
      <w:r w:rsidR="00540EAB" w:rsidRPr="008D37C4">
        <w:rPr>
          <w:sz w:val="16"/>
          <w:szCs w:val="16"/>
          <w:lang w:val="en-US"/>
        </w:rPr>
        <w:t>Neurosci</w:t>
      </w:r>
      <w:proofErr w:type="spellEnd"/>
      <w:r w:rsidR="00540EAB" w:rsidRPr="008D37C4">
        <w:rPr>
          <w:sz w:val="16"/>
          <w:szCs w:val="16"/>
          <w:lang w:val="en-US"/>
        </w:rPr>
        <w:t xml:space="preserve"> Methods; 156;293-304; </w:t>
      </w:r>
      <w:r w:rsidR="00CD47AB" w:rsidRPr="008D37C4">
        <w:rPr>
          <w:b/>
          <w:sz w:val="16"/>
          <w:szCs w:val="16"/>
          <w:lang w:val="en-US"/>
        </w:rPr>
        <w:t xml:space="preserve">[6] </w:t>
      </w:r>
      <w:r w:rsidR="00460546" w:rsidRPr="008D37C4">
        <w:rPr>
          <w:sz w:val="16"/>
          <w:szCs w:val="16"/>
          <w:lang w:val="en-US"/>
        </w:rPr>
        <w:t>Yasuda, C.L., et al., 2006. 15, 35-40.</w:t>
      </w:r>
    </w:p>
    <w:sectPr w:rsidR="00263FB4" w:rsidRPr="008D37C4" w:rsidSect="00743343">
      <w:head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A3" w:rsidRDefault="00D353A3" w:rsidP="00743343">
      <w:r>
        <w:separator/>
      </w:r>
    </w:p>
  </w:endnote>
  <w:endnote w:type="continuationSeparator" w:id="0">
    <w:p w:rsidR="00D353A3" w:rsidRDefault="00D353A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A3" w:rsidRDefault="00D353A3" w:rsidP="00743343">
      <w:r>
        <w:separator/>
      </w:r>
    </w:p>
  </w:footnote>
  <w:footnote w:type="continuationSeparator" w:id="0">
    <w:p w:rsidR="00D353A3" w:rsidRDefault="00D353A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43" w:rsidRPr="000557A7" w:rsidRDefault="00210E42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4E0"/>
    <w:multiLevelType w:val="hybridMultilevel"/>
    <w:tmpl w:val="2F16E95A"/>
    <w:lvl w:ilvl="0" w:tplc="A31600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E5B1C"/>
    <w:multiLevelType w:val="hybridMultilevel"/>
    <w:tmpl w:val="7B40ACA0"/>
    <w:lvl w:ilvl="0" w:tplc="F88CCCF8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71DAD"/>
    <w:rsid w:val="000D4088"/>
    <w:rsid w:val="00102007"/>
    <w:rsid w:val="001220A3"/>
    <w:rsid w:val="00123CE2"/>
    <w:rsid w:val="001A5CB7"/>
    <w:rsid w:val="001E700F"/>
    <w:rsid w:val="00210E42"/>
    <w:rsid w:val="00262DE0"/>
    <w:rsid w:val="00263FB4"/>
    <w:rsid w:val="00264FBA"/>
    <w:rsid w:val="002C3BE6"/>
    <w:rsid w:val="002C3CB5"/>
    <w:rsid w:val="002E5535"/>
    <w:rsid w:val="002F1EA5"/>
    <w:rsid w:val="0033768B"/>
    <w:rsid w:val="003513A8"/>
    <w:rsid w:val="00391D25"/>
    <w:rsid w:val="003A6A1A"/>
    <w:rsid w:val="003B0DB9"/>
    <w:rsid w:val="003C448E"/>
    <w:rsid w:val="004061C0"/>
    <w:rsid w:val="004146E7"/>
    <w:rsid w:val="00440C8B"/>
    <w:rsid w:val="00460546"/>
    <w:rsid w:val="00463BB7"/>
    <w:rsid w:val="004647A5"/>
    <w:rsid w:val="00475CC1"/>
    <w:rsid w:val="0049470E"/>
    <w:rsid w:val="00495481"/>
    <w:rsid w:val="004D0494"/>
    <w:rsid w:val="004D3FC7"/>
    <w:rsid w:val="00540EAB"/>
    <w:rsid w:val="00563E1B"/>
    <w:rsid w:val="005E1B59"/>
    <w:rsid w:val="00661827"/>
    <w:rsid w:val="0066580F"/>
    <w:rsid w:val="0068444C"/>
    <w:rsid w:val="00743343"/>
    <w:rsid w:val="007B35CF"/>
    <w:rsid w:val="007C739F"/>
    <w:rsid w:val="00832B02"/>
    <w:rsid w:val="00865DB4"/>
    <w:rsid w:val="008D37C4"/>
    <w:rsid w:val="00961C7C"/>
    <w:rsid w:val="009A475C"/>
    <w:rsid w:val="00A25F3B"/>
    <w:rsid w:val="00A26855"/>
    <w:rsid w:val="00A33C0E"/>
    <w:rsid w:val="00A970CD"/>
    <w:rsid w:val="00AA12D0"/>
    <w:rsid w:val="00AB4C91"/>
    <w:rsid w:val="00AD5A4B"/>
    <w:rsid w:val="00B04BD1"/>
    <w:rsid w:val="00B10D04"/>
    <w:rsid w:val="00B52F14"/>
    <w:rsid w:val="00B538C4"/>
    <w:rsid w:val="00B557B7"/>
    <w:rsid w:val="00B64A0D"/>
    <w:rsid w:val="00B85F09"/>
    <w:rsid w:val="00BB0A8B"/>
    <w:rsid w:val="00BE73F7"/>
    <w:rsid w:val="00C171DE"/>
    <w:rsid w:val="00C85417"/>
    <w:rsid w:val="00CA4127"/>
    <w:rsid w:val="00CD47AB"/>
    <w:rsid w:val="00CE34C2"/>
    <w:rsid w:val="00CF7D41"/>
    <w:rsid w:val="00D05447"/>
    <w:rsid w:val="00D353A3"/>
    <w:rsid w:val="00DA21F4"/>
    <w:rsid w:val="00DC594D"/>
    <w:rsid w:val="00DF24B3"/>
    <w:rsid w:val="00E24564"/>
    <w:rsid w:val="00E50AB8"/>
    <w:rsid w:val="00EA6C72"/>
    <w:rsid w:val="00F52674"/>
    <w:rsid w:val="00F53102"/>
    <w:rsid w:val="00F61732"/>
    <w:rsid w:val="00FA598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F609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Clarissa</cp:lastModifiedBy>
  <cp:revision>3</cp:revision>
  <dcterms:created xsi:type="dcterms:W3CDTF">2017-03-12T20:54:00Z</dcterms:created>
  <dcterms:modified xsi:type="dcterms:W3CDTF">2017-03-12T20:56:00Z</dcterms:modified>
</cp:coreProperties>
</file>