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8B6A17" w:rsidRDefault="00865D83" w:rsidP="009A3652">
      <w:pPr>
        <w:pStyle w:val="Corpo"/>
        <w:spacing w:line="240" w:lineRule="auto"/>
        <w:jc w:val="center"/>
        <w:rPr>
          <w:b/>
          <w:bCs/>
          <w:sz w:val="28"/>
        </w:rPr>
      </w:pPr>
      <w:r>
        <w:rPr>
          <w:b/>
          <w:bCs/>
          <w:sz w:val="28"/>
        </w:rPr>
        <w:t>Novel Interaction Techniques for Neurosurgical Planning</w:t>
      </w:r>
    </w:p>
    <w:p w:rsidR="008B6A17" w:rsidRDefault="008B6A17" w:rsidP="009A3652">
      <w:pPr>
        <w:spacing w:line="240" w:lineRule="auto"/>
        <w:jc w:val="center"/>
        <w:rPr>
          <w:lang w:val="en-US"/>
        </w:rPr>
      </w:pPr>
    </w:p>
    <w:p w:rsidR="008B6A17" w:rsidRDefault="00865D83" w:rsidP="009A3652">
      <w:pPr>
        <w:pStyle w:val="Corpo"/>
        <w:spacing w:line="240" w:lineRule="auto"/>
        <w:jc w:val="center"/>
      </w:pPr>
      <w:r>
        <w:t>D. Oliveira</w:t>
      </w:r>
      <w:r>
        <w:rPr>
          <w:vertAlign w:val="superscript"/>
        </w:rPr>
        <w:t>3</w:t>
      </w:r>
      <w:r>
        <w:t>, W. S. Loos</w:t>
      </w:r>
      <w:r>
        <w:rPr>
          <w:vertAlign w:val="superscript"/>
        </w:rPr>
        <w:t xml:space="preserve">1 </w:t>
      </w:r>
      <w:r>
        <w:t>, S.-T. Wu</w:t>
      </w:r>
      <w:r>
        <w:rPr>
          <w:vertAlign w:val="superscript"/>
        </w:rPr>
        <w:t>1</w:t>
      </w:r>
      <w:r>
        <w:t>, E. Ghizoni</w:t>
      </w:r>
      <w:r>
        <w:rPr>
          <w:vertAlign w:val="superscript"/>
        </w:rPr>
        <w:t>2,3</w:t>
      </w:r>
      <w:r>
        <w:t>,</w:t>
      </w:r>
    </w:p>
    <w:p w:rsidR="008B6A17" w:rsidRDefault="00865D83" w:rsidP="009A3652">
      <w:pPr>
        <w:pStyle w:val="Corpo"/>
        <w:spacing w:line="240" w:lineRule="auto"/>
        <w:jc w:val="center"/>
      </w:pPr>
      <w:r>
        <w:rPr>
          <w:vertAlign w:val="superscript"/>
        </w:rPr>
        <w:t>1</w:t>
      </w:r>
      <w:r>
        <w:t xml:space="preserve">Computer Engineering and Automation Dept., FEEC, </w:t>
      </w:r>
      <w:proofErr w:type="spellStart"/>
      <w:r>
        <w:t>Unicamp</w:t>
      </w:r>
      <w:proofErr w:type="spellEnd"/>
      <w:r>
        <w:t xml:space="preserve">, </w:t>
      </w:r>
      <w:r>
        <w:rPr>
          <w:vertAlign w:val="superscript"/>
        </w:rPr>
        <w:t>2</w:t>
      </w:r>
      <w:r>
        <w:t xml:space="preserve">Neuroimages Laboratory, FCM, </w:t>
      </w:r>
      <w:proofErr w:type="spellStart"/>
      <w:r>
        <w:t>Unicamp</w:t>
      </w:r>
      <w:proofErr w:type="spellEnd"/>
      <w:r>
        <w:t xml:space="preserve">, </w:t>
      </w:r>
      <w:r>
        <w:rPr>
          <w:vertAlign w:val="superscript"/>
        </w:rPr>
        <w:t>3</w:t>
      </w:r>
      <w:r>
        <w:t xml:space="preserve">Dept. of Neurology, FCM, </w:t>
      </w:r>
      <w:proofErr w:type="spellStart"/>
      <w:r>
        <w:t>Unicamp</w:t>
      </w:r>
      <w:proofErr w:type="spellEnd"/>
    </w:p>
    <w:p w:rsidR="008B6A17" w:rsidRDefault="008B6A17" w:rsidP="009A3652">
      <w:pPr>
        <w:spacing w:line="240" w:lineRule="auto"/>
        <w:jc w:val="center"/>
        <w:rPr>
          <w:lang w:val="en-US"/>
        </w:rPr>
      </w:pPr>
    </w:p>
    <w:p w:rsidR="0027181E" w:rsidRDefault="0027181E" w:rsidP="009A3652">
      <w:pPr>
        <w:spacing w:line="240" w:lineRule="auto"/>
        <w:jc w:val="center"/>
        <w:rPr>
          <w:lang w:val="en-US"/>
        </w:rPr>
      </w:pPr>
    </w:p>
    <w:p w:rsidR="008B6A17" w:rsidRDefault="00865D83" w:rsidP="009A3652">
      <w:pPr>
        <w:spacing w:line="240" w:lineRule="auto"/>
        <w:rPr>
          <w:szCs w:val="24"/>
          <w:lang w:val="en-US"/>
        </w:rPr>
      </w:pPr>
      <w:r>
        <w:rPr>
          <w:b/>
          <w:lang w:val="en-US"/>
        </w:rPr>
        <w:t>Introduction:</w:t>
      </w:r>
      <w:r>
        <w:rPr>
          <w:lang w:val="en-US"/>
        </w:rPr>
        <w:t xml:space="preserve"> </w:t>
      </w:r>
      <w:r>
        <w:rPr>
          <w:szCs w:val="24"/>
          <w:lang w:val="pt-PT"/>
        </w:rPr>
        <w:t xml:space="preserve">Small and under surface lesions, infiltrating lesions and near eloquent areas lesions of the brain are quite challenging to the neurosurgeon perform a safe resection. Mastery of </w:t>
      </w:r>
      <w:bookmarkStart w:id="0" w:name="_GoBack"/>
      <w:bookmarkEnd w:id="0"/>
      <w:r>
        <w:rPr>
          <w:szCs w:val="24"/>
          <w:lang w:val="pt-PT"/>
        </w:rPr>
        <w:t>neuroanatomy and meticulous n</w:t>
      </w:r>
      <w:proofErr w:type="spellStart"/>
      <w:r>
        <w:rPr>
          <w:szCs w:val="24"/>
          <w:lang w:val="en-US"/>
        </w:rPr>
        <w:t>eurosurgical</w:t>
      </w:r>
      <w:proofErr w:type="spellEnd"/>
      <w:r>
        <w:rPr>
          <w:szCs w:val="24"/>
          <w:lang w:val="en-US"/>
        </w:rPr>
        <w:t xml:space="preserve"> planning </w:t>
      </w:r>
      <w:r>
        <w:rPr>
          <w:szCs w:val="24"/>
          <w:lang w:val="pt-PT"/>
        </w:rPr>
        <w:t>are the fundamental keys for surgical success.</w:t>
      </w:r>
      <w:r>
        <w:rPr>
          <w:szCs w:val="24"/>
          <w:lang w:val="en-US"/>
        </w:rPr>
        <w:t xml:space="preserve"> S</w:t>
      </w:r>
      <w:r>
        <w:rPr>
          <w:szCs w:val="24"/>
          <w:lang w:val="pt-PT"/>
        </w:rPr>
        <w:t xml:space="preserve">ulci and giri surface anatomy is not always evident on the craniotomy field and even with a neuronavigating system one can become insecure about the correct localization of the lesions and eloquent brain areas. Superficial veins of the brain can, however, be visualized pre- and intra-operatively. Therefore, the relations between veins and brain anatomy are helpful in neuroanatomy recognition during pre-operative planning. </w:t>
      </w:r>
      <w:r>
        <w:rPr>
          <w:szCs w:val="24"/>
          <w:lang w:val="en-US"/>
        </w:rPr>
        <w:t>On top of the well-established curvilinear reformatting tool for locating lesions in the prototype VMTK [1], we build an interactive interface. This interface not only provides a view of the brain</w:t>
      </w:r>
      <w:r>
        <w:rPr>
          <w:szCs w:val="24"/>
          <w:lang w:val="pt-PT"/>
        </w:rPr>
        <w:t xml:space="preserve"> and veins</w:t>
      </w:r>
      <w:r>
        <w:rPr>
          <w:szCs w:val="24"/>
          <w:lang w:val="en-US"/>
        </w:rPr>
        <w:t xml:space="preserve"> that a neurosurgeon has in the operating </w:t>
      </w:r>
      <w:r>
        <w:rPr>
          <w:szCs w:val="24"/>
          <w:lang w:val="pt-PT"/>
        </w:rPr>
        <w:t>field</w:t>
      </w:r>
      <w:r>
        <w:rPr>
          <w:szCs w:val="24"/>
          <w:lang w:val="en-US"/>
        </w:rPr>
        <w:t xml:space="preserve">, but also improves the exploration of the underlying anatomical structure as well. Based on the information gathered from the visual exploration, the neurosurgeon </w:t>
      </w:r>
      <w:r>
        <w:rPr>
          <w:szCs w:val="24"/>
          <w:lang w:val="pt-PT"/>
        </w:rPr>
        <w:t>can identify the anatomy and perform a safe surgery</w:t>
      </w:r>
      <w:r>
        <w:rPr>
          <w:szCs w:val="24"/>
          <w:lang w:val="en-US"/>
        </w:rPr>
        <w:t>.</w:t>
      </w:r>
    </w:p>
    <w:p w:rsidR="008B6A17" w:rsidRDefault="008B6A17">
      <w:pPr>
        <w:rPr>
          <w:lang w:val="en-US"/>
        </w:rPr>
      </w:pPr>
    </w:p>
    <w:p w:rsidR="008B6A17" w:rsidRDefault="00865D83" w:rsidP="009A3652">
      <w:pPr>
        <w:spacing w:line="240" w:lineRule="auto"/>
        <w:rPr>
          <w:sz w:val="20"/>
          <w:szCs w:val="20"/>
          <w:lang w:val="en-US"/>
        </w:rPr>
      </w:pPr>
      <w:r>
        <w:rPr>
          <w:b/>
          <w:lang w:val="en-US"/>
        </w:rPr>
        <w:t>Materials and Methods:</w:t>
      </w:r>
      <w:r>
        <w:rPr>
          <w:lang w:val="en-US"/>
        </w:rPr>
        <w:t xml:space="preserve"> </w:t>
      </w:r>
      <w:r>
        <w:rPr>
          <w:szCs w:val="24"/>
          <w:lang w:val="en-US"/>
        </w:rPr>
        <w:t xml:space="preserve">We assess prospectively the usefulness of the developed tool in brain surgery planning. After loading </w:t>
      </w:r>
      <w:r>
        <w:rPr>
          <w:szCs w:val="24"/>
          <w:lang w:val="pt-PT"/>
        </w:rPr>
        <w:t>contrast enhanced</w:t>
      </w:r>
      <w:r>
        <w:rPr>
          <w:szCs w:val="24"/>
          <w:lang w:val="en-US"/>
        </w:rPr>
        <w:t xml:space="preserve"> T1-weighted magnetic resonance imaging volume of a patient, the display of the blood vessels and the relevant anatomical fiducial marks must be improved by adjusting color and opacity of tissues. Then, scalp is cropped off for revealing the underlying region of interest into which the neurosurgeon can navigate with cursors, explore its surrounding eloquent structures and assess its position relative to the anatomical fiducial marks. This tool was initially used in </w:t>
      </w:r>
      <w:r>
        <w:rPr>
          <w:szCs w:val="24"/>
          <w:lang w:val="pt-PT"/>
        </w:rPr>
        <w:t>four</w:t>
      </w:r>
      <w:r>
        <w:rPr>
          <w:szCs w:val="24"/>
          <w:lang w:val="en-US"/>
        </w:rPr>
        <w:t xml:space="preserve"> patients with </w:t>
      </w:r>
      <w:proofErr w:type="spellStart"/>
      <w:r>
        <w:rPr>
          <w:szCs w:val="24"/>
          <w:lang w:val="en-US"/>
        </w:rPr>
        <w:t>supratentorial</w:t>
      </w:r>
      <w:proofErr w:type="spellEnd"/>
      <w:r>
        <w:rPr>
          <w:szCs w:val="24"/>
          <w:lang w:val="en-US"/>
        </w:rPr>
        <w:t xml:space="preserve"> lesions who underwent surgery in the </w:t>
      </w:r>
      <w:r>
        <w:rPr>
          <w:szCs w:val="24"/>
          <w:lang w:val="pt-PT"/>
        </w:rPr>
        <w:t>University of Campinas General Hospital</w:t>
      </w:r>
      <w:r>
        <w:rPr>
          <w:szCs w:val="24"/>
          <w:lang w:val="en-US"/>
        </w:rPr>
        <w:t xml:space="preserve"> from January to February 2017.</w:t>
      </w:r>
      <w:r>
        <w:rPr>
          <w:sz w:val="20"/>
          <w:szCs w:val="20"/>
          <w:lang w:val="en-US"/>
        </w:rPr>
        <w:t xml:space="preserve"> </w:t>
      </w:r>
    </w:p>
    <w:p w:rsidR="008B6A17" w:rsidRDefault="008B6A17">
      <w:pPr>
        <w:rPr>
          <w:lang w:val="en-US"/>
        </w:rPr>
      </w:pPr>
    </w:p>
    <w:p w:rsidR="008B6A17" w:rsidRDefault="00AE521F" w:rsidP="009A3652">
      <w:pPr>
        <w:spacing w:line="240" w:lineRule="auto"/>
        <w:rPr>
          <w:szCs w:val="24"/>
          <w:lang w:val="pt-PT"/>
        </w:rPr>
      </w:pPr>
      <w:r>
        <w:rPr>
          <w:noProof/>
          <w:lang w:eastAsia="pt-BR"/>
        </w:rPr>
        <w:pict>
          <v:shapetype id="_x0000_t202" coordsize="21600,21600" o:spt="202" path="m,l,21600r21600,l21600,xe">
            <v:stroke joinstyle="miter"/>
            <v:path gradientshapeok="t" o:connecttype="rect"/>
          </v:shapetype>
          <v:shape id="_x0000_s1028" type="#_x0000_t202" style="position:absolute;left:0;text-align:left;margin-left:272.65pt;margin-top:88.95pt;width:198.15pt;height:23.85pt;z-index:251660288" fillcolor="white [3212]" strokecolor="#f8f8f8">
            <v:textbox>
              <w:txbxContent>
                <w:p w:rsidR="00AE521F" w:rsidRPr="00AE521F" w:rsidRDefault="00AE521F">
                  <w:pPr>
                    <w:rPr>
                      <w:b/>
                      <w:sz w:val="14"/>
                    </w:rPr>
                  </w:pPr>
                  <w:r>
                    <w:rPr>
                      <w:b/>
                      <w:sz w:val="14"/>
                    </w:rPr>
                    <w:t xml:space="preserve">Figure 1: </w:t>
                  </w:r>
                  <w:proofErr w:type="spellStart"/>
                  <w:r>
                    <w:rPr>
                      <w:b/>
                      <w:sz w:val="14"/>
                    </w:rPr>
                    <w:t>comparison</w:t>
                  </w:r>
                  <w:proofErr w:type="spellEnd"/>
                  <w:r>
                    <w:rPr>
                      <w:b/>
                      <w:sz w:val="14"/>
                    </w:rPr>
                    <w:t xml:space="preserve"> </w:t>
                  </w:r>
                  <w:proofErr w:type="spellStart"/>
                  <w:r>
                    <w:rPr>
                      <w:b/>
                      <w:sz w:val="14"/>
                    </w:rPr>
                    <w:t>of</w:t>
                  </w:r>
                  <w:proofErr w:type="spellEnd"/>
                  <w:r>
                    <w:rPr>
                      <w:b/>
                      <w:sz w:val="14"/>
                    </w:rPr>
                    <w:t xml:space="preserve"> </w:t>
                  </w:r>
                  <w:proofErr w:type="spellStart"/>
                  <w:r>
                    <w:rPr>
                      <w:b/>
                      <w:sz w:val="14"/>
                    </w:rPr>
                    <w:t>the</w:t>
                  </w:r>
                  <w:proofErr w:type="spellEnd"/>
                  <w:r>
                    <w:rPr>
                      <w:b/>
                      <w:sz w:val="14"/>
                    </w:rPr>
                    <w:t xml:space="preserve"> </w:t>
                  </w:r>
                  <w:proofErr w:type="spellStart"/>
                  <w:r>
                    <w:rPr>
                      <w:b/>
                      <w:sz w:val="14"/>
                    </w:rPr>
                    <w:t>image</w:t>
                  </w:r>
                  <w:proofErr w:type="spellEnd"/>
                  <w:r>
                    <w:rPr>
                      <w:b/>
                      <w:sz w:val="14"/>
                    </w:rPr>
                    <w:t xml:space="preserve"> </w:t>
                  </w:r>
                  <w:proofErr w:type="spellStart"/>
                  <w:r>
                    <w:rPr>
                      <w:b/>
                      <w:sz w:val="14"/>
                    </w:rPr>
                    <w:t>created</w:t>
                  </w:r>
                  <w:proofErr w:type="spellEnd"/>
                  <w:r>
                    <w:rPr>
                      <w:b/>
                      <w:sz w:val="14"/>
                    </w:rPr>
                    <w:t xml:space="preserve"> </w:t>
                  </w:r>
                  <w:proofErr w:type="spellStart"/>
                  <w:r>
                    <w:rPr>
                      <w:b/>
                      <w:sz w:val="14"/>
                    </w:rPr>
                    <w:t>by</w:t>
                  </w:r>
                  <w:proofErr w:type="spellEnd"/>
                  <w:r>
                    <w:rPr>
                      <w:b/>
                      <w:sz w:val="14"/>
                    </w:rPr>
                    <w:t xml:space="preserve"> </w:t>
                  </w:r>
                  <w:proofErr w:type="spellStart"/>
                  <w:r>
                    <w:rPr>
                      <w:b/>
                      <w:sz w:val="14"/>
                    </w:rPr>
                    <w:t>the</w:t>
                  </w:r>
                  <w:proofErr w:type="spellEnd"/>
                  <w:r>
                    <w:rPr>
                      <w:b/>
                      <w:sz w:val="14"/>
                    </w:rPr>
                    <w:t xml:space="preserve"> VMTK </w:t>
                  </w:r>
                  <w:proofErr w:type="spellStart"/>
                  <w:r>
                    <w:rPr>
                      <w:b/>
                      <w:sz w:val="14"/>
                    </w:rPr>
                    <w:t>and</w:t>
                  </w:r>
                  <w:proofErr w:type="spellEnd"/>
                  <w:r>
                    <w:rPr>
                      <w:b/>
                      <w:sz w:val="14"/>
                    </w:rPr>
                    <w:t xml:space="preserve"> </w:t>
                  </w:r>
                  <w:proofErr w:type="spellStart"/>
                  <w:r>
                    <w:rPr>
                      <w:b/>
                      <w:sz w:val="14"/>
                    </w:rPr>
                    <w:t>the</w:t>
                  </w:r>
                  <w:proofErr w:type="spellEnd"/>
                  <w:r>
                    <w:rPr>
                      <w:b/>
                      <w:sz w:val="14"/>
                    </w:rPr>
                    <w:t xml:space="preserve"> </w:t>
                  </w:r>
                  <w:proofErr w:type="spellStart"/>
                  <w:r w:rsidRPr="00AE521F">
                    <w:rPr>
                      <w:b/>
                      <w:sz w:val="14"/>
                    </w:rPr>
                    <w:t>br</w:t>
                  </w:r>
                  <w:r>
                    <w:rPr>
                      <w:b/>
                      <w:sz w:val="14"/>
                    </w:rPr>
                    <w:t>ai</w:t>
                  </w:r>
                  <w:r w:rsidRPr="00AE521F">
                    <w:rPr>
                      <w:b/>
                      <w:sz w:val="14"/>
                    </w:rPr>
                    <w:t>n</w:t>
                  </w:r>
                  <w:proofErr w:type="spellEnd"/>
                  <w:r w:rsidRPr="00AE521F">
                    <w:rPr>
                      <w:b/>
                      <w:sz w:val="14"/>
                    </w:rPr>
                    <w:t xml:space="preserve"> </w:t>
                  </w:r>
                  <w:proofErr w:type="spellStart"/>
                  <w:r w:rsidRPr="00AE521F">
                    <w:rPr>
                      <w:b/>
                      <w:sz w:val="14"/>
                    </w:rPr>
                    <w:t>surface</w:t>
                  </w:r>
                  <w:proofErr w:type="spellEnd"/>
                  <w:r w:rsidRPr="00AE521F">
                    <w:rPr>
                      <w:b/>
                      <w:sz w:val="14"/>
                    </w:rPr>
                    <w:t xml:space="preserve"> </w:t>
                  </w:r>
                  <w:proofErr w:type="spellStart"/>
                  <w:r>
                    <w:rPr>
                      <w:b/>
                      <w:sz w:val="14"/>
                    </w:rPr>
                    <w:t>found</w:t>
                  </w:r>
                  <w:proofErr w:type="spellEnd"/>
                  <w:r>
                    <w:rPr>
                      <w:b/>
                      <w:sz w:val="14"/>
                    </w:rPr>
                    <w:t xml:space="preserve"> in </w:t>
                  </w:r>
                  <w:proofErr w:type="spellStart"/>
                  <w:r>
                    <w:rPr>
                      <w:b/>
                      <w:sz w:val="14"/>
                    </w:rPr>
                    <w:t>the</w:t>
                  </w:r>
                  <w:proofErr w:type="spellEnd"/>
                  <w:r>
                    <w:rPr>
                      <w:b/>
                      <w:sz w:val="14"/>
                    </w:rPr>
                    <w:t xml:space="preserve"> </w:t>
                  </w:r>
                  <w:proofErr w:type="spellStart"/>
                  <w:r>
                    <w:rPr>
                      <w:b/>
                      <w:sz w:val="14"/>
                    </w:rPr>
                    <w:t>surgery</w:t>
                  </w:r>
                  <w:proofErr w:type="spellEnd"/>
                  <w:r>
                    <w:rPr>
                      <w:b/>
                      <w:sz w:val="14"/>
                    </w:rPr>
                    <w:t xml:space="preserve">. </w:t>
                  </w:r>
                </w:p>
              </w:txbxContent>
            </v:textbox>
          </v:shape>
        </w:pict>
      </w:r>
      <w:r w:rsidR="003C70D9">
        <w:rPr>
          <w:noProof/>
        </w:rPr>
        <w:pict>
          <v:shape id="Caixa de Texto 2" o:spid="_x0000_s1026" type="#_x0000_t202" style="position:absolute;left:0;text-align:left;margin-left:265.3pt;margin-top:.3pt;width:216.65pt;height:100.65pt;z-index:251659264;visibility:visible;mso-wrap-distance-left:9pt;mso-wrap-distance-top:3.6pt;mso-wrap-distance-right:9pt;mso-wrap-distance-bottom:3.6pt;mso-position-horizontal-relative:text;mso-position-vertical-relative:text;mso-width-relative:margin;mso-height-relative:margin;v-text-anchor:top" strokecolor="white">
            <v:textbox>
              <w:txbxContent>
                <w:p w:rsidR="0027181E" w:rsidRDefault="002D1DAE">
                  <w:r>
                    <w:rPr>
                      <w:noProof/>
                      <w:lang w:eastAsia="pt-BR"/>
                    </w:rPr>
                    <w:drawing>
                      <wp:inline distT="0" distB="0" distL="0" distR="0" wp14:anchorId="2DDD18E6" wp14:editId="7D9E0FA7">
                        <wp:extent cx="2508250" cy="1136650"/>
                        <wp:effectExtent l="0" t="0" r="0" b="0"/>
                        <wp:docPr id="1" name="Picture"/>
                        <wp:cNvGraphicFramePr/>
                        <a:graphic xmlns:a="http://schemas.openxmlformats.org/drawingml/2006/main">
                          <a:graphicData uri="http://schemas.openxmlformats.org/drawingml/2006/picture">
                            <pic:pic xmlns:pic="http://schemas.openxmlformats.org/drawingml/2006/picture">
                              <pic:nvPicPr>
                                <pic:cNvPr id="1" name="Picture"/>
                                <pic:cNvPicPr/>
                              </pic:nvPicPr>
                              <pic:blipFill>
                                <a:blip r:embed="rId6"/>
                                <a:stretch>
                                  <a:fillRect/>
                                </a:stretch>
                              </pic:blipFill>
                              <pic:spPr bwMode="auto">
                                <a:xfrm>
                                  <a:off x="0" y="0"/>
                                  <a:ext cx="2508250" cy="1136650"/>
                                </a:xfrm>
                                <a:prstGeom prst="rect">
                                  <a:avLst/>
                                </a:prstGeom>
                                <a:noFill/>
                                <a:ln w="9525">
                                  <a:noFill/>
                                  <a:miter lim="800000"/>
                                  <a:headEnd/>
                                  <a:tailEnd/>
                                </a:ln>
                              </pic:spPr>
                            </pic:pic>
                          </a:graphicData>
                        </a:graphic>
                      </wp:inline>
                    </w:drawing>
                  </w:r>
                </w:p>
              </w:txbxContent>
            </v:textbox>
            <w10:wrap type="square"/>
          </v:shape>
        </w:pict>
      </w:r>
      <w:r w:rsidR="00865D83">
        <w:rPr>
          <w:b/>
          <w:lang w:val="en-US"/>
        </w:rPr>
        <w:t xml:space="preserve">Results: </w:t>
      </w:r>
      <w:r w:rsidR="00865D83">
        <w:rPr>
          <w:lang w:val="en-US"/>
        </w:rPr>
        <w:t>The</w:t>
      </w:r>
      <w:r w:rsidR="00865D83">
        <w:rPr>
          <w:szCs w:val="24"/>
          <w:lang w:val="pt-PT"/>
        </w:rPr>
        <w:t xml:space="preserve"> patients have small and under surface lesions. Surgical planning</w:t>
      </w:r>
      <w:r w:rsidR="00865D83">
        <w:rPr>
          <w:szCs w:val="24"/>
          <w:lang w:val="en-US"/>
        </w:rPr>
        <w:t xml:space="preserve"> </w:t>
      </w:r>
      <w:r w:rsidR="00865D83">
        <w:rPr>
          <w:szCs w:val="24"/>
          <w:lang w:val="pt-PT"/>
        </w:rPr>
        <w:t>was performed using VMTK and intra-operative images were acquired to compare veins and brain surface with that produced by the software. Relations between veins and brain surface obtained by VMTK showed to be very reliable with that visualized on surgery, as illustrate the images on the right side.</w:t>
      </w:r>
    </w:p>
    <w:p w:rsidR="008B6A17" w:rsidRDefault="008B6A17"/>
    <w:p w:rsidR="008B6A17" w:rsidRDefault="00865D83" w:rsidP="009A3652">
      <w:pPr>
        <w:spacing w:line="240" w:lineRule="auto"/>
        <w:rPr>
          <w:szCs w:val="24"/>
          <w:lang w:val="en-US"/>
        </w:rPr>
      </w:pPr>
      <w:r>
        <w:rPr>
          <w:b/>
          <w:lang w:val="en-US"/>
        </w:rPr>
        <w:t>Discussion:</w:t>
      </w:r>
      <w:r>
        <w:rPr>
          <w:lang w:val="en-US"/>
        </w:rPr>
        <w:t xml:space="preserve"> </w:t>
      </w:r>
      <w:proofErr w:type="spellStart"/>
      <w:r>
        <w:rPr>
          <w:szCs w:val="24"/>
          <w:lang w:val="en-US"/>
        </w:rPr>
        <w:t>Neuronavigation</w:t>
      </w:r>
      <w:proofErr w:type="spellEnd"/>
      <w:r>
        <w:rPr>
          <w:szCs w:val="24"/>
          <w:lang w:val="en-US"/>
        </w:rPr>
        <w:t xml:space="preserve"> systems are very useful to locate brain lesions, but are still expensive and is subject to errors like brain shifting. Moreover, they do not provide a real 3D reconstruction of the brain surface and the surgeon must perform a 3D reconstruction in his mind from axial, coronal and sagittal slices. VMTK showed to be an important tool to neurosurgical planning, since its curvilinear reformatting tool performed in the patient native space is fundamental for the correct interpretation of brain surface anatomy. </w:t>
      </w:r>
    </w:p>
    <w:p w:rsidR="008B6A17" w:rsidRDefault="008B6A17" w:rsidP="009A3652">
      <w:pPr>
        <w:spacing w:line="240" w:lineRule="auto"/>
        <w:rPr>
          <w:lang w:val="en-US"/>
        </w:rPr>
      </w:pPr>
    </w:p>
    <w:p w:rsidR="008B6A17" w:rsidRDefault="00865D83" w:rsidP="009A3652">
      <w:pPr>
        <w:spacing w:line="240" w:lineRule="auto"/>
        <w:rPr>
          <w:szCs w:val="24"/>
          <w:lang w:val="pt-PT"/>
        </w:rPr>
      </w:pPr>
      <w:r>
        <w:rPr>
          <w:b/>
          <w:lang w:val="en-US"/>
        </w:rPr>
        <w:t xml:space="preserve">Conclusion: </w:t>
      </w:r>
      <w:r>
        <w:rPr>
          <w:szCs w:val="24"/>
          <w:lang w:val="en-US"/>
        </w:rPr>
        <w:t>VMTK can be an important tool for neurosurgical planning</w:t>
      </w:r>
      <w:r>
        <w:rPr>
          <w:szCs w:val="24"/>
          <w:lang w:val="pt-PT"/>
        </w:rPr>
        <w:t>,</w:t>
      </w:r>
      <w:r>
        <w:rPr>
          <w:szCs w:val="24"/>
          <w:lang w:val="en-US"/>
        </w:rPr>
        <w:t xml:space="preserve"> bringing benefits </w:t>
      </w:r>
      <w:r>
        <w:rPr>
          <w:szCs w:val="24"/>
          <w:lang w:val="pt-PT"/>
        </w:rPr>
        <w:t>to</w:t>
      </w:r>
      <w:r>
        <w:rPr>
          <w:szCs w:val="24"/>
          <w:lang w:val="en-US"/>
        </w:rPr>
        <w:t xml:space="preserve"> patients. It can help to define a craniotomy</w:t>
      </w:r>
      <w:r>
        <w:rPr>
          <w:szCs w:val="24"/>
          <w:lang w:val="pt-PT"/>
        </w:rPr>
        <w:t xml:space="preserve"> basis and to identify the brain surface anatomy</w:t>
      </w:r>
      <w:r>
        <w:rPr>
          <w:szCs w:val="24"/>
          <w:lang w:val="en-US"/>
        </w:rPr>
        <w:t xml:space="preserve">. This software can </w:t>
      </w:r>
      <w:r>
        <w:rPr>
          <w:szCs w:val="24"/>
          <w:lang w:val="pt-PT"/>
        </w:rPr>
        <w:t>be used in conjunction with a neuronavigation system or alone, and, once it is a free software, can be very useful in low income countries.</w:t>
      </w:r>
    </w:p>
    <w:p w:rsidR="008B6A17" w:rsidRDefault="008B6A17" w:rsidP="009A3652">
      <w:pPr>
        <w:spacing w:line="240" w:lineRule="auto"/>
        <w:rPr>
          <w:lang w:val="en-US"/>
        </w:rPr>
      </w:pPr>
    </w:p>
    <w:p w:rsidR="008B6A17" w:rsidRDefault="00865D83" w:rsidP="009A3652">
      <w:pPr>
        <w:spacing w:line="240" w:lineRule="auto"/>
        <w:rPr>
          <w:szCs w:val="24"/>
          <w:lang w:val="en-US"/>
        </w:rPr>
      </w:pPr>
      <w:r>
        <w:rPr>
          <w:b/>
          <w:lang w:val="en-US"/>
        </w:rPr>
        <w:t xml:space="preserve">References: </w:t>
      </w:r>
      <w:r>
        <w:rPr>
          <w:szCs w:val="24"/>
          <w:lang w:val="en-US"/>
        </w:rPr>
        <w:t>[1] Wu et al.</w:t>
      </w:r>
    </w:p>
    <w:p w:rsidR="008B6A17" w:rsidRDefault="00865D83" w:rsidP="009A3652">
      <w:pPr>
        <w:spacing w:line="240" w:lineRule="auto"/>
        <w:rPr>
          <w:rStyle w:val="Hyperlink0"/>
        </w:rPr>
      </w:pPr>
      <w:r>
        <w:rPr>
          <w:szCs w:val="24"/>
          <w:lang w:val="en-US"/>
        </w:rPr>
        <w:t>VMTK.</w:t>
      </w:r>
      <w:hyperlink r:id="rId7">
        <w:r>
          <w:rPr>
            <w:rStyle w:val="Hyperlink0"/>
          </w:rPr>
          <w:t>http://www.dca.fee.unicamp.br/projects/mtk/wu_loos_voltoline_rubianes/index.html</w:t>
        </w:r>
      </w:hyperlink>
    </w:p>
    <w:sectPr w:rsidR="008B6A17" w:rsidSect="009A3652">
      <w:headerReference w:type="default" r:id="rId8"/>
      <w:pgSz w:w="11906" w:h="16838"/>
      <w:pgMar w:top="1134" w:right="1134" w:bottom="1134" w:left="1134" w:header="709" w:footer="720" w:gutter="0"/>
      <w:cols w:space="720"/>
      <w:formProt w:val="0"/>
      <w:docGrid w:linePitch="360" w:charSpace="-635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3C70D9" w:rsidRDefault="003C70D9">
      <w:pPr>
        <w:spacing w:line="240" w:lineRule="auto"/>
      </w:pPr>
      <w:r>
        <w:separator/>
      </w:r>
    </w:p>
  </w:endnote>
  <w:endnote w:type="continuationSeparator" w:id="0">
    <w:p w:rsidR="003C70D9" w:rsidRDefault="003C70D9">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Liberation Serif">
    <w:altName w:val="Times New Roman"/>
    <w:charset w:val="01"/>
    <w:family w:val="roman"/>
    <w:pitch w:val="variable"/>
  </w:font>
  <w:font w:name="Droid Sans Fallback">
    <w:panose1 w:val="00000000000000000000"/>
    <w:charset w:val="00"/>
    <w:family w:val="roman"/>
    <w:notTrueType/>
    <w:pitch w:val="default"/>
  </w:font>
  <w:font w:name="FreeSans">
    <w:altName w:val="Cambria"/>
    <w:panose1 w:val="00000000000000000000"/>
    <w:charset w:val="00"/>
    <w:family w:val="roman"/>
    <w:notTrueType/>
    <w:pitch w:val="default"/>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Liberation Sans">
    <w:altName w:val="Arial"/>
    <w:charset w:val="01"/>
    <w:family w:val="swiss"/>
    <w:pitch w:val="variable"/>
  </w:font>
  <w:font w:name="Arial">
    <w:panose1 w:val="020B0604020202020204"/>
    <w:charset w:val="00"/>
    <w:family w:val="swiss"/>
    <w:pitch w:val="variable"/>
    <w:sig w:usb0="E0002EFF" w:usb1="C0007843" w:usb2="00000009" w:usb3="00000000" w:csb0="000001FF" w:csb1="00000000"/>
  </w:font>
  <w:font w:name="Microsoft YaHei">
    <w:panose1 w:val="020B0503020204020204"/>
    <w:charset w:val="86"/>
    <w:family w:val="swiss"/>
    <w:pitch w:val="variable"/>
    <w:sig w:usb0="80000287" w:usb1="28CF3C50" w:usb2="00000016" w:usb3="00000000" w:csb0="0004001F" w:csb1="00000000"/>
  </w:font>
  <w:font w:name="Arial Unicode MS">
    <w:panose1 w:val="020B0604020202020204"/>
    <w:charset w:val="80"/>
    <w:family w:val="swiss"/>
    <w:pitch w:val="variable"/>
    <w:sig w:usb0="F7FFAFFF" w:usb1="E9DFFFFF" w:usb2="0000003F" w:usb3="00000000" w:csb0="003F01FF" w:csb1="00000000"/>
  </w:font>
  <w:font w:name="Calibri Light">
    <w:panose1 w:val="020F0302020204030204"/>
    <w:charset w:val="00"/>
    <w:family w:val="swiss"/>
    <w:pitch w:val="variable"/>
    <w:sig w:usb0="E0002A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3C70D9" w:rsidRDefault="003C70D9">
      <w:pPr>
        <w:spacing w:line="240" w:lineRule="auto"/>
      </w:pPr>
      <w:r>
        <w:separator/>
      </w:r>
    </w:p>
  </w:footnote>
  <w:footnote w:type="continuationSeparator" w:id="0">
    <w:p w:rsidR="003C70D9" w:rsidRDefault="003C70D9">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B6A17" w:rsidRDefault="003C70D9">
    <w:pPr>
      <w:pStyle w:val="Cabealho"/>
      <w:jc w:val="right"/>
    </w:pPr>
    <w:r>
      <w:rPr>
        <w:szCs w:val="24"/>
        <w:lang w:eastAsia="pt-BR"/>
      </w:rPr>
      <w:pict>
        <v:shapetype id="_x0000_t202" coordsize="21600,21600" o:spt="202" path="m,l,21600r21600,l21600,xe">
          <v:stroke joinstyle="miter"/>
          <v:path gradientshapeok="t" o:connecttype="rect"/>
        </v:shapetype>
        <v:shape id="Caixa de Texto 3" o:spid="_x0000_s2049" type="#_x0000_t202" style="position:absolute;left:0;text-align:left;margin-left:416.95pt;margin-top:-27.95pt;width:113.15pt;height:45.7pt;z-index:-251658240;visibility:visible;mso-wrap-style:square;mso-wrap-distance-left:9pt;mso-wrap-distance-top:0;mso-wrap-distance-right:9pt;mso-wrap-distance-bottom:0;mso-position-horizontal-relative:text;mso-position-vertical-relative:text;v-text-anchor:top"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" stroked="f">
          <v:textbox>
            <w:txbxContent>
              <w:p w:rsidR="00911DB2" w:rsidRDefault="00911DB2" w:rsidP="00911DB2">
                <w:pPr>
                  <w:pStyle w:val="Contedodoquadro"/>
                  <w:rPr>
                    <w:rFonts w:asciiTheme="minorHAnsi" w:hAnsiTheme="minorHAnsi"/>
                    <w:b/>
                    <w:sz w:val="20"/>
                    <w:lang w:val="en-US"/>
                  </w:rPr>
                </w:pPr>
                <w:r>
                  <w:rPr>
                    <w:rFonts w:asciiTheme="minorHAnsi" w:hAnsiTheme="minorHAnsi"/>
                    <w:b/>
                    <w:sz w:val="20"/>
                    <w:lang w:val="en-US"/>
                  </w:rPr>
                  <w:t>4</w:t>
                </w:r>
                <w:r>
                  <w:rPr>
                    <w:rFonts w:asciiTheme="minorHAnsi" w:hAnsiTheme="minorHAnsi"/>
                    <w:b/>
                    <w:sz w:val="20"/>
                    <w:vertAlign w:val="superscript"/>
                    <w:lang w:val="en-US"/>
                  </w:rPr>
                  <w:t>th</w:t>
                </w:r>
                <w:r>
                  <w:rPr>
                    <w:rFonts w:asciiTheme="minorHAnsi" w:hAnsiTheme="minorHAnsi"/>
                    <w:b/>
                    <w:sz w:val="20"/>
                    <w:lang w:val="en-US"/>
                  </w:rPr>
                  <w:t xml:space="preserve"> BRAINN Congress</w:t>
                </w:r>
              </w:p>
              <w:p w:rsidR="00911DB2" w:rsidRDefault="00911DB2" w:rsidP="00911DB2">
                <w:pPr>
                  <w:pStyle w:val="Contedodoquadro"/>
                  <w:rPr>
                    <w:rFonts w:asciiTheme="minorHAnsi" w:hAnsiTheme="minorHAnsi"/>
                    <w:b/>
                    <w:sz w:val="20"/>
                    <w:lang w:val="en-US"/>
                  </w:rPr>
                </w:pPr>
                <w:r>
                  <w:rPr>
                    <w:rFonts w:asciiTheme="minorHAnsi" w:hAnsiTheme="minorHAnsi"/>
                    <w:b/>
                    <w:sz w:val="20"/>
                    <w:lang w:val="en-US"/>
                  </w:rPr>
                  <w:t>March 27</w:t>
                </w:r>
                <w:r>
                  <w:rPr>
                    <w:rFonts w:asciiTheme="minorHAnsi" w:hAnsiTheme="minorHAnsi"/>
                    <w:b/>
                    <w:sz w:val="20"/>
                    <w:vertAlign w:val="superscript"/>
                    <w:lang w:val="en-US"/>
                  </w:rPr>
                  <w:t>th</w:t>
                </w:r>
                <w:r>
                  <w:rPr>
                    <w:rFonts w:asciiTheme="minorHAnsi" w:hAnsiTheme="minorHAnsi"/>
                    <w:b/>
                    <w:sz w:val="20"/>
                    <w:lang w:val="en-US"/>
                  </w:rPr>
                  <w:t xml:space="preserve"> – 29</w:t>
                </w:r>
                <w:r>
                  <w:rPr>
                    <w:rFonts w:asciiTheme="minorHAnsi" w:hAnsiTheme="minorHAnsi"/>
                    <w:b/>
                    <w:sz w:val="20"/>
                    <w:vertAlign w:val="superscript"/>
                    <w:lang w:val="en-US"/>
                  </w:rPr>
                  <w:t>th</w:t>
                </w:r>
                <w:r>
                  <w:rPr>
                    <w:rFonts w:asciiTheme="minorHAnsi" w:hAnsiTheme="minorHAnsi"/>
                    <w:b/>
                    <w:sz w:val="20"/>
                    <w:lang w:val="en-US"/>
                  </w:rPr>
                  <w:t xml:space="preserve">, 2017 </w:t>
                </w:r>
              </w:p>
              <w:p w:rsidR="00911DB2" w:rsidRDefault="00911DB2" w:rsidP="00911DB2">
                <w:pPr>
                  <w:pStyle w:val="Contedodoquadro"/>
                  <w:rPr>
                    <w:rFonts w:asciiTheme="minorHAnsi" w:hAnsiTheme="minorHAnsi"/>
                    <w:b/>
                    <w:sz w:val="20"/>
                    <w:lang w:val="en-US"/>
                  </w:rPr>
                </w:pPr>
                <w:r>
                  <w:rPr>
                    <w:rFonts w:asciiTheme="minorHAnsi" w:hAnsiTheme="minorHAnsi"/>
                    <w:b/>
                    <w:sz w:val="20"/>
                    <w:lang w:val="en-US"/>
                  </w:rPr>
                  <w:t>Campinas, SP, Brazil</w:t>
                </w:r>
              </w:p>
            </w:txbxContent>
          </v:textbox>
        </v:shape>
      </w:pict>
    </w:r>
    <w:r w:rsidR="00865D83">
      <w:rPr>
        <w:noProof/>
        <w:lang w:eastAsia="pt-BR"/>
      </w:rPr>
      <w:drawing>
        <wp:anchor distT="0" distB="0" distL="114300" distR="114300" simplePos="0" relativeHeight="251657216" behindDoc="0" locked="0" layoutInCell="1" allowOverlap="1">
          <wp:simplePos x="0" y="0"/>
          <wp:positionH relativeFrom="column">
            <wp:posOffset>-701040</wp:posOffset>
          </wp:positionH>
          <wp:positionV relativeFrom="paragraph">
            <wp:posOffset>-394970</wp:posOffset>
          </wp:positionV>
          <wp:extent cx="1961515" cy="288925"/>
          <wp:effectExtent l="0" t="0" r="0" b="0"/>
          <wp:wrapSquare wrapText="bothSides"/>
          <wp:docPr id="2"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pic:cNvPicPr>
                    <a:picLocks noChangeAspect="1" noChangeArrowheads="1"/>
                  </pic:cNvPicPr>
                </pic:nvPicPr>
                <pic:blipFill>
                  <a:blip r:embed="rId1"/>
                  <a:srcRect t="30603" b="27139"/>
                  <a:stretch>
                    <a:fillRect/>
                  </a:stretch>
                </pic:blipFill>
                <pic:spPr bwMode="auto">
                  <a:xfrm>
                    <a:off x="0" y="0"/>
                    <a:ext cx="1961515" cy="288925"/>
                  </a:xfrm>
                  <a:prstGeom prst="rect">
                    <a:avLst/>
                  </a:prstGeom>
                  <a:noFill/>
                  <a:ln w="9525">
                    <a:noFill/>
                    <a:miter lim="800000"/>
                    <a:headEnd/>
                    <a:tailEnd/>
                  </a:ln>
                </pic:spPr>
              </pic:pic>
            </a:graphicData>
          </a:graphic>
        </wp:anchor>
      </w:drawing>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40"/>
  <w:proofState w:spelling="clean" w:grammar="clean"/>
  <w:defaultTabStop w:val="708"/>
  <w:hyphenationZone w:val="425"/>
  <w:characterSpacingControl w:val="doNotCompress"/>
  <w:hdrShapeDefaults>
    <o:shapedefaults v:ext="edit" spidmax="2050">
      <o:colormru v:ext="edit" colors="white,#f8f8f8"/>
    </o:shapedefaults>
    <o:shapelayout v:ext="edit">
      <o:idmap v:ext="edit" data="2"/>
    </o:shapelayout>
  </w:hdrShapeDefaults>
  <w:footnotePr>
    <w:footnote w:id="-1"/>
    <w:footnote w:id="0"/>
  </w:footnotePr>
  <w:endnotePr>
    <w:endnote w:id="-1"/>
    <w:endnote w:id="0"/>
  </w:endnotePr>
  <w:compat>
    <w:compatSetting w:name="compatibilityMode" w:uri="http://schemas.microsoft.com/office/word" w:val="12"/>
  </w:compat>
  <w:rsids>
    <w:rsidRoot w:val="008B6A17"/>
    <w:rsid w:val="0027181E"/>
    <w:rsid w:val="002D1DAE"/>
    <w:rsid w:val="003C70D9"/>
    <w:rsid w:val="0055482A"/>
    <w:rsid w:val="00865D83"/>
    <w:rsid w:val="008B6A17"/>
    <w:rsid w:val="00911DB2"/>
    <w:rsid w:val="009A3652"/>
    <w:rsid w:val="00AE521F"/>
    <w:rsid w:val="00EC136B"/>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2050">
      <o:colormru v:ext="edit" colors="white,#f8f8f8"/>
    </o:shapedefaults>
    <o:shapelayout v:ext="edit">
      <o:idmap v:ext="edit" data="1"/>
    </o:shapelayout>
  </w:shapeDefaults>
  <w:decimalSymbol w:val=","/>
  <w:listSeparator w:val=";"/>
  <w14:docId w14:val="4697A38D"/>
  <w15:docId w15:val="{46B271CD-D714-4754-9EE8-18EC14E939E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Liberation Serif" w:eastAsia="Droid Sans Fallback" w:hAnsi="Liberation Serif" w:cs="FreeSans"/>
        <w:sz w:val="24"/>
        <w:szCs w:val="24"/>
        <w:lang w:val="en-US" w:eastAsia="zh-CN" w:bidi="hi-IN"/>
      </w:rPr>
    </w:rPrDefault>
    <w:pPrDefault/>
  </w:docDefaults>
  <w:latentStyles w:defLockedState="0" w:defUIPriority="99" w:defSemiHidden="0" w:defUnhideWhenUsed="0" w:defQFormat="0" w:count="374">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atentStyles>
  <w:style w:type="paragraph" w:default="1" w:styleId="Normal">
    <w:name w:val="Normal"/>
    <w:pPr>
      <w:suppressAutoHyphens/>
      <w:spacing w:line="100" w:lineRule="atLeast"/>
      <w:jc w:val="both"/>
    </w:pPr>
    <w:rPr>
      <w:rFonts w:ascii="Times New Roman" w:eastAsia="Calibri" w:hAnsi="Times New Roman" w:cs="Times New Roman"/>
      <w:szCs w:val="22"/>
      <w:lang w:val="pt-BR" w:eastAsia="en-US" w:bidi="ar-SA"/>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character" w:customStyle="1" w:styleId="CabealhoChar">
    <w:name w:val="Cabeçalho Char"/>
    <w:basedOn w:val="Fontepargpadro"/>
    <w:rPr>
      <w:rFonts w:ascii="Times New Roman" w:hAnsi="Times New Roman" w:cs="Times New Roman"/>
      <w:sz w:val="24"/>
    </w:rPr>
  </w:style>
  <w:style w:type="character" w:customStyle="1" w:styleId="RodapChar">
    <w:name w:val="Rodapé Char"/>
    <w:basedOn w:val="Fontepargpadro"/>
    <w:rPr>
      <w:rFonts w:ascii="Times New Roman" w:hAnsi="Times New Roman" w:cs="Times New Roman"/>
      <w:sz w:val="24"/>
    </w:rPr>
  </w:style>
  <w:style w:type="character" w:customStyle="1" w:styleId="TextodebaloChar">
    <w:name w:val="Texto de balão Char"/>
    <w:basedOn w:val="Fontepargpadro"/>
    <w:rPr>
      <w:rFonts w:ascii="Tahoma" w:hAnsi="Tahoma" w:cs="Tahoma"/>
      <w:sz w:val="16"/>
      <w:szCs w:val="16"/>
    </w:rPr>
  </w:style>
  <w:style w:type="character" w:customStyle="1" w:styleId="Nenhum">
    <w:name w:val="Nenhum"/>
  </w:style>
  <w:style w:type="character" w:customStyle="1" w:styleId="Hyperlink0">
    <w:name w:val="Hyperlink.0"/>
    <w:basedOn w:val="Nenhum"/>
    <w:rPr>
      <w:sz w:val="24"/>
      <w:szCs w:val="24"/>
      <w:lang w:val="en-US"/>
    </w:rPr>
  </w:style>
  <w:style w:type="character" w:customStyle="1" w:styleId="InternetLink">
    <w:name w:val="Internet Link"/>
    <w:rPr>
      <w:color w:val="000080"/>
      <w:u w:val="single"/>
    </w:rPr>
  </w:style>
  <w:style w:type="paragraph" w:customStyle="1" w:styleId="Heading">
    <w:name w:val="Heading"/>
    <w:basedOn w:val="Normal"/>
    <w:next w:val="TextBody"/>
    <w:pPr>
      <w:keepNext/>
      <w:spacing w:before="240" w:after="120"/>
    </w:pPr>
    <w:rPr>
      <w:rFonts w:ascii="Liberation Sans" w:eastAsia="Droid Sans Fallback" w:hAnsi="Liberation Sans" w:cs="FreeSans"/>
      <w:sz w:val="28"/>
      <w:szCs w:val="28"/>
    </w:rPr>
  </w:style>
  <w:style w:type="paragraph" w:customStyle="1" w:styleId="TextBody">
    <w:name w:val="Text Body"/>
    <w:basedOn w:val="Normal"/>
    <w:pPr>
      <w:spacing w:after="120"/>
    </w:pPr>
  </w:style>
  <w:style w:type="paragraph" w:styleId="Lista">
    <w:name w:val="List"/>
    <w:basedOn w:val="TextBody"/>
    <w:rPr>
      <w:rFonts w:cs="Arial"/>
    </w:rPr>
  </w:style>
  <w:style w:type="paragraph" w:styleId="Legenda">
    <w:name w:val="caption"/>
    <w:basedOn w:val="Normal"/>
    <w:pPr>
      <w:suppressLineNumbers/>
      <w:spacing w:before="120" w:after="120"/>
    </w:pPr>
    <w:rPr>
      <w:rFonts w:cs="Arial"/>
      <w:i/>
      <w:iCs/>
      <w:szCs w:val="24"/>
    </w:rPr>
  </w:style>
  <w:style w:type="paragraph" w:customStyle="1" w:styleId="Index">
    <w:name w:val="Index"/>
    <w:basedOn w:val="Normal"/>
    <w:pPr>
      <w:suppressLineNumbers/>
    </w:pPr>
    <w:rPr>
      <w:rFonts w:cs="FreeSans"/>
    </w:rPr>
  </w:style>
  <w:style w:type="paragraph" w:styleId="Ttulo">
    <w:name w:val="Title"/>
    <w:basedOn w:val="Normal"/>
    <w:next w:val="TextBody"/>
    <w:pPr>
      <w:keepNext/>
      <w:spacing w:before="240" w:after="120"/>
    </w:pPr>
    <w:rPr>
      <w:rFonts w:ascii="Arial" w:eastAsia="Microsoft YaHei" w:hAnsi="Arial" w:cs="Arial"/>
      <w:sz w:val="28"/>
      <w:szCs w:val="28"/>
    </w:rPr>
  </w:style>
  <w:style w:type="paragraph" w:customStyle="1" w:styleId="ndice">
    <w:name w:val="Índice"/>
    <w:basedOn w:val="Normal"/>
    <w:pPr>
      <w:suppressLineNumbers/>
    </w:pPr>
    <w:rPr>
      <w:rFonts w:cs="Arial"/>
    </w:rPr>
  </w:style>
  <w:style w:type="paragraph" w:styleId="SemEspaamento">
    <w:name w:val="No Spacing"/>
    <w:pPr>
      <w:suppressAutoHyphens/>
      <w:spacing w:line="100" w:lineRule="atLeast"/>
    </w:pPr>
    <w:rPr>
      <w:rFonts w:ascii="Times New Roman" w:eastAsia="Calibri" w:hAnsi="Times New Roman" w:cs="Times New Roman"/>
      <w:szCs w:val="22"/>
      <w:lang w:val="pt-BR" w:eastAsia="en-US" w:bidi="ar-SA"/>
    </w:rPr>
  </w:style>
  <w:style w:type="paragraph" w:styleId="Cabealho">
    <w:name w:val="header"/>
    <w:basedOn w:val="Normal"/>
    <w:pPr>
      <w:suppressLineNumbers/>
      <w:tabs>
        <w:tab w:val="center" w:pos="4252"/>
        <w:tab w:val="right" w:pos="8504"/>
      </w:tabs>
    </w:pPr>
  </w:style>
  <w:style w:type="paragraph" w:styleId="Rodap">
    <w:name w:val="footer"/>
    <w:basedOn w:val="Normal"/>
    <w:pPr>
      <w:suppressLineNumbers/>
      <w:tabs>
        <w:tab w:val="center" w:pos="4252"/>
        <w:tab w:val="right" w:pos="8504"/>
      </w:tabs>
    </w:pPr>
  </w:style>
  <w:style w:type="paragraph" w:styleId="Textodebalo">
    <w:name w:val="Balloon Text"/>
    <w:basedOn w:val="Normal"/>
    <w:rPr>
      <w:rFonts w:ascii="Tahoma" w:hAnsi="Tahoma" w:cs="Tahoma"/>
      <w:sz w:val="16"/>
      <w:szCs w:val="16"/>
    </w:rPr>
  </w:style>
  <w:style w:type="paragraph" w:customStyle="1" w:styleId="Corpo">
    <w:name w:val="Corpo"/>
    <w:pPr>
      <w:keepNext/>
      <w:shd w:val="clear" w:color="auto" w:fill="FFFFFF"/>
      <w:suppressAutoHyphens/>
      <w:spacing w:line="100" w:lineRule="atLeast"/>
      <w:jc w:val="both"/>
    </w:pPr>
    <w:rPr>
      <w:rFonts w:ascii="Times New Roman" w:eastAsia="Arial Unicode MS" w:hAnsi="Times New Roman" w:cs="Arial Unicode MS"/>
      <w:color w:val="000000"/>
      <w:sz w:val="20"/>
      <w:szCs w:val="20"/>
      <w:lang w:eastAsia="en-US" w:bidi="ar-SA"/>
    </w:rPr>
  </w:style>
  <w:style w:type="paragraph" w:customStyle="1" w:styleId="Contedodoquadro">
    <w:name w:val="Conteúdo do quadro"/>
    <w:basedOn w:val="Normal"/>
    <w:qFormat/>
    <w:rsid w:val="00911DB2"/>
    <w:pPr>
      <w:suppressAutoHyphens w:val="0"/>
      <w:spacing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file>

<file path=word/_rels/document.xml.rels><?xml version="1.0" encoding="UTF-8" standalone="yes"?>
<Relationships xmlns="http://schemas.openxmlformats.org/package/2006/relationships"><Relationship Id="rId8" Type="http://schemas.openxmlformats.org/officeDocument/2006/relationships/header" Target="header1.xml"/><Relationship Id="rId3" Type="http://schemas.openxmlformats.org/officeDocument/2006/relationships/webSettings" Target="webSettings.xml"/><Relationship Id="rId7" Type="http://schemas.openxmlformats.org/officeDocument/2006/relationships/hyperlink" Target="http://www.dca.fee.unicamp.br/projects/mtk/wu_loos_voltoline_rubianes/index.html" TargetMode="Externa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png"/><Relationship Id="rId5" Type="http://schemas.openxmlformats.org/officeDocument/2006/relationships/endnotes" Target="endnotes.xml"/><Relationship Id="rId10" Type="http://schemas.openxmlformats.org/officeDocument/2006/relationships/theme" Target="theme/theme1.xml"/><Relationship Id="rId4" Type="http://schemas.openxmlformats.org/officeDocument/2006/relationships/footnotes" Target="footnotes.xml"/><Relationship Id="rId9"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Tema do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88</TotalTime>
  <Pages>1</Pages>
  <Words>572</Words>
  <Characters>3094</Characters>
  <Application>Microsoft Office Word</Application>
  <DocSecurity>0</DocSecurity>
  <Lines>25</Lines>
  <Paragraphs>7</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3659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dayvid</dc:creator>
  <cp:lastModifiedBy>Dayvid Oliveira</cp:lastModifiedBy>
  <cp:revision>15</cp:revision>
  <cp:lastPrinted>2017-02-10T00:36:00Z</cp:lastPrinted>
  <dcterms:created xsi:type="dcterms:W3CDTF">2014-03-12T11:44:00Z</dcterms:created>
  <dcterms:modified xsi:type="dcterms:W3CDTF">2017-03-03T01:59:00Z</dcterms:modified>
  <dc:language>en-US</dc:language>
</cp:coreProperties>
</file>